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61" w:rsidRDefault="00613561" w:rsidP="00613561">
      <w:pPr>
        <w:spacing w:after="0" w:line="240" w:lineRule="auto"/>
        <w:jc w:val="center"/>
        <w:rPr>
          <w:rFonts w:ascii="Times New Roman" w:hAnsi="Times New Roman" w:cs="Times New Roman"/>
          <w:sz w:val="24"/>
          <w:lang w:val="kk-KZ"/>
        </w:rPr>
      </w:pPr>
      <w:r w:rsidRPr="00D37E8C">
        <w:rPr>
          <w:rFonts w:ascii="Times New Roman" w:eastAsia="Times New Roman" w:hAnsi="Times New Roman" w:cs="Times New Roman"/>
          <w:bCs/>
          <w:kern w:val="32"/>
          <w:sz w:val="24"/>
          <w:szCs w:val="24"/>
          <w:lang w:val="kk-KZ" w:eastAsia="ru-RU"/>
        </w:rPr>
        <w:t>«Еркежан»</w:t>
      </w:r>
      <w:r>
        <w:rPr>
          <w:rFonts w:ascii="Times New Roman" w:eastAsia="Times New Roman" w:hAnsi="Times New Roman" w:cs="Times New Roman"/>
          <w:bCs/>
          <w:kern w:val="32"/>
          <w:sz w:val="24"/>
          <w:szCs w:val="24"/>
          <w:lang w:val="kk-KZ" w:eastAsia="ru-RU"/>
        </w:rPr>
        <w:t xml:space="preserve"> бөбекжай-бақшасы» МКҚК </w:t>
      </w:r>
      <w:r w:rsidRPr="006344B4">
        <w:rPr>
          <w:rFonts w:ascii="Times New Roman" w:hAnsi="Times New Roman" w:cs="Times New Roman"/>
          <w:sz w:val="24"/>
          <w:lang w:val="kk-KZ"/>
        </w:rPr>
        <w:t>педагог-психолог</w:t>
      </w:r>
      <w:r>
        <w:rPr>
          <w:rFonts w:ascii="Times New Roman" w:hAnsi="Times New Roman" w:cs="Times New Roman"/>
          <w:sz w:val="24"/>
          <w:lang w:val="kk-KZ"/>
        </w:rPr>
        <w:t>ының</w:t>
      </w:r>
    </w:p>
    <w:p w:rsidR="00613561" w:rsidRDefault="00613561" w:rsidP="00613561">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 2024-2025</w:t>
      </w:r>
      <w:r w:rsidRPr="00D37E8C">
        <w:rPr>
          <w:rFonts w:ascii="Times New Roman" w:hAnsi="Times New Roman" w:cs="Times New Roman"/>
          <w:sz w:val="24"/>
          <w:lang w:val="kk-KZ"/>
        </w:rPr>
        <w:t xml:space="preserve"> </w:t>
      </w:r>
      <w:r>
        <w:rPr>
          <w:rFonts w:ascii="Times New Roman" w:hAnsi="Times New Roman" w:cs="Times New Roman"/>
          <w:sz w:val="24"/>
          <w:lang w:val="kk-KZ"/>
        </w:rPr>
        <w:t xml:space="preserve"> оқу жылында атқарған жұмысы туралы </w:t>
      </w:r>
    </w:p>
    <w:p w:rsidR="00613561" w:rsidRPr="00D37E8C" w:rsidRDefault="00613561" w:rsidP="00613561">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сараптамалық есеп </w:t>
      </w:r>
    </w:p>
    <w:p w:rsidR="00613561" w:rsidRPr="00D37E8C" w:rsidRDefault="00613561" w:rsidP="00613561">
      <w:pPr>
        <w:spacing w:after="0" w:line="240" w:lineRule="auto"/>
        <w:jc w:val="both"/>
        <w:rPr>
          <w:rFonts w:ascii="Times New Roman" w:hAnsi="Times New Roman" w:cs="Times New Roman"/>
          <w:sz w:val="24"/>
          <w:lang w:val="kk-KZ"/>
        </w:rPr>
      </w:pP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Педагог-психологтың 2024-2025</w:t>
      </w:r>
      <w:r w:rsidRPr="00D37E8C">
        <w:rPr>
          <w:rFonts w:ascii="Times New Roman" w:hAnsi="Times New Roman" w:cs="Times New Roman"/>
          <w:sz w:val="24"/>
          <w:lang w:val="kk-KZ"/>
        </w:rPr>
        <w:t xml:space="preserve"> оқу жылын</w:t>
      </w:r>
      <w:r>
        <w:rPr>
          <w:rFonts w:ascii="Times New Roman" w:hAnsi="Times New Roman" w:cs="Times New Roman"/>
          <w:sz w:val="24"/>
          <w:lang w:val="kk-KZ"/>
        </w:rPr>
        <w:t xml:space="preserve">дағы  жұмысы </w:t>
      </w:r>
      <w:r w:rsidRPr="00D37E8C">
        <w:rPr>
          <w:rFonts w:ascii="Times New Roman" w:hAnsi="Times New Roman" w:cs="Times New Roman"/>
          <w:sz w:val="24"/>
          <w:lang w:val="kk-KZ"/>
        </w:rPr>
        <w:t xml:space="preserve"> іс-шаралар</w:t>
      </w:r>
      <w:r>
        <w:rPr>
          <w:rFonts w:ascii="Times New Roman" w:hAnsi="Times New Roman" w:cs="Times New Roman"/>
          <w:sz w:val="24"/>
          <w:lang w:val="kk-KZ"/>
        </w:rPr>
        <w:t xml:space="preserve">дың </w:t>
      </w:r>
      <w:r w:rsidRPr="00D37E8C">
        <w:rPr>
          <w:rFonts w:ascii="Times New Roman" w:hAnsi="Times New Roman" w:cs="Times New Roman"/>
          <w:sz w:val="24"/>
          <w:lang w:val="kk-KZ"/>
        </w:rPr>
        <w:t xml:space="preserve"> жылдық  жоспарына сәйкес жүргізілді.</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b/>
          <w:bCs/>
          <w:sz w:val="24"/>
          <w:lang w:val="kk-KZ"/>
        </w:rPr>
        <w:t>Мақсаты:</w:t>
      </w:r>
      <w:r>
        <w:rPr>
          <w:rFonts w:ascii="Times New Roman" w:hAnsi="Times New Roman" w:cs="Times New Roman"/>
          <w:sz w:val="24"/>
          <w:lang w:val="kk-KZ"/>
        </w:rPr>
        <w:t xml:space="preserve"> Психологиялық-педагогикалық </w:t>
      </w:r>
      <w:r w:rsidRPr="00D37E8C">
        <w:rPr>
          <w:rFonts w:ascii="Times New Roman" w:hAnsi="Times New Roman" w:cs="Times New Roman"/>
          <w:sz w:val="24"/>
          <w:lang w:val="kk-KZ"/>
        </w:rPr>
        <w:t>қолдау көрсету. Әрбір баланың психологиялық саулығы мен жеке басының дамуын қолдау үшін жағдай жасауға көмектесу; балалардың психологиялық денсаулығын сақтауға және нығайтуға бағытталған психологиялық қолдау көрсету, диагностикалық, түзетушілік, дамытушылық және консультациялық-ағартушылық іс-шаралар арқылы мектепке дейінгі мекемелерде толық және үйлесімді дамуын қамтамасыз ету.</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О</w:t>
      </w:r>
      <w:r>
        <w:rPr>
          <w:rFonts w:ascii="Times New Roman" w:hAnsi="Times New Roman" w:cs="Times New Roman"/>
          <w:sz w:val="24"/>
          <w:lang w:val="kk-KZ"/>
        </w:rPr>
        <w:t xml:space="preserve">сы мақсаттарға жету үшін </w:t>
      </w:r>
      <w:r w:rsidRPr="00D37E8C">
        <w:rPr>
          <w:rFonts w:ascii="Times New Roman" w:hAnsi="Times New Roman" w:cs="Times New Roman"/>
          <w:sz w:val="24"/>
          <w:lang w:val="kk-KZ"/>
        </w:rPr>
        <w:t>жыл сайынғы міндеттер қойылды:</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 xml:space="preserve">1. Мектепке дейінгі білім беру ұйымдарына жаңадан қабылданған </w:t>
      </w:r>
      <w:r w:rsidR="00BA4CA5">
        <w:rPr>
          <w:rFonts w:ascii="Times New Roman" w:hAnsi="Times New Roman" w:cs="Times New Roman"/>
          <w:sz w:val="24"/>
          <w:lang w:val="kk-KZ"/>
        </w:rPr>
        <w:t>ортңғы</w:t>
      </w:r>
      <w:r>
        <w:rPr>
          <w:rFonts w:ascii="Times New Roman" w:hAnsi="Times New Roman" w:cs="Times New Roman"/>
          <w:sz w:val="24"/>
          <w:lang w:val="kk-KZ"/>
        </w:rPr>
        <w:t xml:space="preserve"> </w:t>
      </w:r>
      <w:r w:rsidRPr="00D37E8C">
        <w:rPr>
          <w:rFonts w:ascii="Times New Roman" w:hAnsi="Times New Roman" w:cs="Times New Roman"/>
          <w:sz w:val="24"/>
          <w:lang w:val="kk-KZ"/>
        </w:rPr>
        <w:t xml:space="preserve"> то</w:t>
      </w:r>
      <w:r w:rsidR="00BA4CA5">
        <w:rPr>
          <w:rFonts w:ascii="Times New Roman" w:hAnsi="Times New Roman" w:cs="Times New Roman"/>
          <w:sz w:val="24"/>
          <w:lang w:val="kk-KZ"/>
        </w:rPr>
        <w:t xml:space="preserve">п </w:t>
      </w:r>
      <w:r>
        <w:rPr>
          <w:rFonts w:ascii="Times New Roman" w:hAnsi="Times New Roman" w:cs="Times New Roman"/>
          <w:sz w:val="24"/>
          <w:lang w:val="kk-KZ"/>
        </w:rPr>
        <w:t xml:space="preserve"> </w:t>
      </w:r>
      <w:r w:rsidRPr="00D37E8C">
        <w:rPr>
          <w:rFonts w:ascii="Times New Roman" w:hAnsi="Times New Roman" w:cs="Times New Roman"/>
          <w:sz w:val="24"/>
          <w:lang w:val="kk-KZ"/>
        </w:rPr>
        <w:t>балаларының бейімделу деңгейін зерделеу және бейімделу кезеңінде балаларға қажетті психологиялық көмек көрсету.</w:t>
      </w:r>
    </w:p>
    <w:p w:rsidR="00613561" w:rsidRPr="00D37E8C" w:rsidRDefault="00BA4CA5"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 xml:space="preserve">2. Мектепалды </w:t>
      </w:r>
      <w:r w:rsidR="00613561" w:rsidRPr="00D37E8C">
        <w:rPr>
          <w:rFonts w:ascii="Times New Roman" w:hAnsi="Times New Roman" w:cs="Times New Roman"/>
          <w:sz w:val="24"/>
          <w:lang w:val="kk-KZ"/>
        </w:rPr>
        <w:t>топтарындағы балалардың мектепке психологиялық дайындығын диагностикалау, мектепке дайындық деңгейі төмен ба</w:t>
      </w:r>
      <w:r w:rsidR="00613561">
        <w:rPr>
          <w:rFonts w:ascii="Times New Roman" w:hAnsi="Times New Roman" w:cs="Times New Roman"/>
          <w:sz w:val="24"/>
          <w:lang w:val="kk-KZ"/>
        </w:rPr>
        <w:t>лалармен түзету-дамыту сабақтары</w:t>
      </w:r>
      <w:r w:rsidR="00613561" w:rsidRPr="00D37E8C">
        <w:rPr>
          <w:rFonts w:ascii="Times New Roman" w:hAnsi="Times New Roman" w:cs="Times New Roman"/>
          <w:sz w:val="24"/>
          <w:lang w:val="kk-KZ"/>
        </w:rPr>
        <w:t>, ата-аналармен және мұғалімдермен консультативтік-тәрбие жұмыстарын жүргізу арқылы психологиялық қолдау көрсету.</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 xml:space="preserve">3. </w:t>
      </w:r>
      <w:r>
        <w:rPr>
          <w:rFonts w:ascii="Times New Roman" w:hAnsi="Times New Roman" w:cs="Times New Roman"/>
          <w:sz w:val="24"/>
          <w:lang w:val="kk-KZ"/>
        </w:rPr>
        <w:t xml:space="preserve">Тәрбиешілер </w:t>
      </w:r>
      <w:r w:rsidRPr="00D37E8C">
        <w:rPr>
          <w:rFonts w:ascii="Times New Roman" w:hAnsi="Times New Roman" w:cs="Times New Roman"/>
          <w:sz w:val="24"/>
          <w:lang w:val="kk-KZ"/>
        </w:rPr>
        <w:t>мен ата-аналардың сұрауы бойынша мүмкін болатын проблемаларды анықтауға және шешуге бағытталған жеке және топтық дамыту жұмыстары арқылы орта және жоғары топтағы балаларға психологиялық қолдау көрсету.</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4. Педагогтар мен ата-аналардың балаларды тәрбиелеу мәселелері бойынша құзыреттілігін оқу және кеңес беру жұмыстары арқылы арттыруға ықпал ету.</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5. Өз</w:t>
      </w:r>
      <w:r>
        <w:rPr>
          <w:rFonts w:ascii="Times New Roman" w:hAnsi="Times New Roman" w:cs="Times New Roman"/>
          <w:sz w:val="24"/>
          <w:lang w:val="kk-KZ"/>
        </w:rPr>
        <w:t xml:space="preserve"> </w:t>
      </w:r>
      <w:r w:rsidRPr="00D37E8C">
        <w:rPr>
          <w:rFonts w:ascii="Times New Roman" w:hAnsi="Times New Roman" w:cs="Times New Roman"/>
          <w:sz w:val="24"/>
          <w:lang w:val="kk-KZ"/>
        </w:rPr>
        <w:t xml:space="preserve"> кәсіби деңгейі</w:t>
      </w:r>
      <w:r>
        <w:rPr>
          <w:rFonts w:ascii="Times New Roman" w:hAnsi="Times New Roman" w:cs="Times New Roman"/>
          <w:sz w:val="24"/>
          <w:lang w:val="kk-KZ"/>
        </w:rPr>
        <w:t xml:space="preserve">н </w:t>
      </w:r>
      <w:r w:rsidRPr="00D37E8C">
        <w:rPr>
          <w:rFonts w:ascii="Times New Roman" w:hAnsi="Times New Roman" w:cs="Times New Roman"/>
          <w:sz w:val="24"/>
          <w:lang w:val="kk-KZ"/>
        </w:rPr>
        <w:t xml:space="preserve"> арттыр</w:t>
      </w:r>
      <w:r>
        <w:rPr>
          <w:rFonts w:ascii="Times New Roman" w:hAnsi="Times New Roman" w:cs="Times New Roman"/>
          <w:sz w:val="24"/>
          <w:lang w:val="kk-KZ"/>
        </w:rPr>
        <w:t>у</w:t>
      </w:r>
      <w:r w:rsidRPr="00D37E8C">
        <w:rPr>
          <w:rFonts w:ascii="Times New Roman" w:hAnsi="Times New Roman" w:cs="Times New Roman"/>
          <w:sz w:val="24"/>
          <w:lang w:val="kk-KZ"/>
        </w:rPr>
        <w:t>.</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Қамтылған топтардың саны – 6 топ.</w:t>
      </w:r>
    </w:p>
    <w:p w:rsidR="00613561" w:rsidRPr="00D37E8C" w:rsidRDefault="00613561"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2024-2025</w:t>
      </w:r>
      <w:r w:rsidRPr="00D37E8C">
        <w:rPr>
          <w:rFonts w:ascii="Times New Roman" w:hAnsi="Times New Roman" w:cs="Times New Roman"/>
          <w:sz w:val="24"/>
          <w:lang w:val="kk-KZ"/>
        </w:rPr>
        <w:t xml:space="preserve"> оқу жылында педагог</w:t>
      </w:r>
      <w:r>
        <w:rPr>
          <w:rFonts w:ascii="Times New Roman" w:hAnsi="Times New Roman" w:cs="Times New Roman"/>
          <w:sz w:val="24"/>
          <w:lang w:val="kk-KZ"/>
        </w:rPr>
        <w:t>-</w:t>
      </w:r>
      <w:r w:rsidRPr="00D37E8C">
        <w:rPr>
          <w:rFonts w:ascii="Times New Roman" w:hAnsi="Times New Roman" w:cs="Times New Roman"/>
          <w:sz w:val="24"/>
          <w:lang w:val="kk-KZ"/>
        </w:rPr>
        <w:t>психолог жылдық жоспарға сәйкес келесі жұмыс түрлерін орындады:</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психодиагностикалық;</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кеңес беру;</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түзетушілік және дамытушылық;</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алдын алу және тәрбиелеу;</w:t>
      </w:r>
    </w:p>
    <w:p w:rsidR="00613561" w:rsidRPr="00256314" w:rsidRDefault="00613561" w:rsidP="00613561">
      <w:pPr>
        <w:pStyle w:val="a3"/>
        <w:spacing w:after="0" w:line="240" w:lineRule="auto"/>
        <w:ind w:left="0" w:firstLine="709"/>
        <w:jc w:val="both"/>
        <w:rPr>
          <w:rFonts w:ascii="Times New Roman" w:hAnsi="Times New Roman" w:cs="Times New Roman"/>
          <w:sz w:val="24"/>
          <w:lang w:val="kk-KZ"/>
        </w:rPr>
      </w:pPr>
      <w:r w:rsidRPr="00256314">
        <w:rPr>
          <w:rFonts w:ascii="Times New Roman" w:hAnsi="Times New Roman" w:cs="Times New Roman"/>
          <w:sz w:val="24"/>
          <w:lang w:val="kk-KZ"/>
        </w:rPr>
        <w:t>- әдістемелік.</w:t>
      </w:r>
    </w:p>
    <w:p w:rsidR="00613561" w:rsidRPr="00613561" w:rsidRDefault="00613561" w:rsidP="00613561">
      <w:pPr>
        <w:pStyle w:val="a3"/>
        <w:spacing w:after="0" w:line="240" w:lineRule="auto"/>
        <w:ind w:left="0" w:firstLine="709"/>
        <w:jc w:val="both"/>
        <w:rPr>
          <w:rFonts w:ascii="Times New Roman" w:hAnsi="Times New Roman" w:cs="Times New Roman"/>
          <w:b/>
          <w:sz w:val="24"/>
          <w:u w:val="single"/>
          <w:lang w:val="kk-KZ"/>
        </w:rPr>
      </w:pPr>
      <w:r w:rsidRPr="00613561">
        <w:rPr>
          <w:rFonts w:ascii="Times New Roman" w:hAnsi="Times New Roman" w:cs="Times New Roman"/>
          <w:b/>
          <w:sz w:val="24"/>
          <w:u w:val="single"/>
          <w:lang w:val="kk-KZ"/>
        </w:rPr>
        <w:t>1. Психодиагностикалық жұмыс</w:t>
      </w:r>
    </w:p>
    <w:p w:rsidR="00613561" w:rsidRPr="00613561" w:rsidRDefault="00613561"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2024-2025</w:t>
      </w:r>
      <w:r w:rsidRPr="00613561">
        <w:rPr>
          <w:rFonts w:ascii="Times New Roman" w:hAnsi="Times New Roman" w:cs="Times New Roman"/>
          <w:sz w:val="24"/>
          <w:lang w:val="kk-KZ"/>
        </w:rPr>
        <w:t xml:space="preserve"> оқу жылында орта</w:t>
      </w:r>
      <w:r w:rsidR="00BA4CA5">
        <w:rPr>
          <w:rFonts w:ascii="Times New Roman" w:hAnsi="Times New Roman" w:cs="Times New Roman"/>
          <w:sz w:val="24"/>
          <w:lang w:val="kk-KZ"/>
        </w:rPr>
        <w:t xml:space="preserve">, жоғары және мектепалды </w:t>
      </w:r>
      <w:r w:rsidRPr="00613561">
        <w:rPr>
          <w:rFonts w:ascii="Times New Roman" w:hAnsi="Times New Roman" w:cs="Times New Roman"/>
          <w:sz w:val="24"/>
          <w:lang w:val="kk-KZ"/>
        </w:rPr>
        <w:t>топтарындағы балаларды диагностикалық тексеру жүргізілді. Бірінші жартыжылдықта сараптама Н.Н.Павлов, Л.Г. Руденко, Т.Д. Мариновская, О.М. Дьяченко</w:t>
      </w:r>
      <w:r>
        <w:rPr>
          <w:rFonts w:ascii="Times New Roman" w:hAnsi="Times New Roman" w:cs="Times New Roman"/>
          <w:sz w:val="24"/>
          <w:lang w:val="kk-KZ"/>
        </w:rPr>
        <w:t xml:space="preserve">лардың </w:t>
      </w:r>
      <w:r w:rsidRPr="00613561">
        <w:rPr>
          <w:rFonts w:ascii="Times New Roman" w:hAnsi="Times New Roman" w:cs="Times New Roman"/>
          <w:sz w:val="24"/>
          <w:lang w:val="kk-KZ"/>
        </w:rPr>
        <w:t>психологиялық процестердің дамуының экспресс-диагностикасы арқылы</w:t>
      </w:r>
      <w:r>
        <w:rPr>
          <w:rFonts w:ascii="Times New Roman" w:hAnsi="Times New Roman" w:cs="Times New Roman"/>
          <w:sz w:val="24"/>
          <w:lang w:val="kk-KZ"/>
        </w:rPr>
        <w:t xml:space="preserve"> тексерілді</w:t>
      </w:r>
      <w:r w:rsidRPr="00613561">
        <w:rPr>
          <w:rFonts w:ascii="Times New Roman" w:hAnsi="Times New Roman" w:cs="Times New Roman"/>
          <w:sz w:val="24"/>
          <w:lang w:val="kk-KZ"/>
        </w:rPr>
        <w:t>.</w:t>
      </w:r>
    </w:p>
    <w:p w:rsidR="00613561" w:rsidRPr="00613561" w:rsidRDefault="00613561" w:rsidP="00613561">
      <w:pPr>
        <w:pStyle w:val="a3"/>
        <w:spacing w:after="0" w:line="240" w:lineRule="auto"/>
        <w:ind w:left="0" w:firstLine="709"/>
        <w:jc w:val="both"/>
        <w:rPr>
          <w:rFonts w:ascii="Times New Roman" w:hAnsi="Times New Roman" w:cs="Times New Roman"/>
          <w:sz w:val="24"/>
          <w:lang w:val="kk-KZ"/>
        </w:rPr>
      </w:pPr>
      <w:r w:rsidRPr="00613561">
        <w:rPr>
          <w:rFonts w:ascii="Times New Roman" w:hAnsi="Times New Roman" w:cs="Times New Roman"/>
          <w:sz w:val="24"/>
          <w:lang w:val="kk-KZ"/>
        </w:rPr>
        <w:t xml:space="preserve">Екінші жартыжылдықта </w:t>
      </w:r>
      <w:r>
        <w:rPr>
          <w:rFonts w:ascii="Times New Roman" w:hAnsi="Times New Roman" w:cs="Times New Roman"/>
          <w:sz w:val="24"/>
          <w:lang w:val="kk-KZ"/>
        </w:rPr>
        <w:t xml:space="preserve">ересек </w:t>
      </w:r>
      <w:r w:rsidRPr="00613561">
        <w:rPr>
          <w:rFonts w:ascii="Times New Roman" w:hAnsi="Times New Roman" w:cs="Times New Roman"/>
          <w:sz w:val="24"/>
          <w:lang w:val="kk-KZ"/>
        </w:rPr>
        <w:t>топтағы балалар</w:t>
      </w:r>
      <w:r>
        <w:rPr>
          <w:rFonts w:ascii="Times New Roman" w:hAnsi="Times New Roman" w:cs="Times New Roman"/>
          <w:sz w:val="24"/>
          <w:lang w:val="kk-KZ"/>
        </w:rPr>
        <w:t xml:space="preserve">ды зерттеу </w:t>
      </w:r>
      <w:r w:rsidRPr="00613561">
        <w:rPr>
          <w:rFonts w:ascii="Times New Roman" w:hAnsi="Times New Roman" w:cs="Times New Roman"/>
          <w:sz w:val="24"/>
          <w:lang w:val="kk-KZ"/>
        </w:rPr>
        <w:t xml:space="preserve"> Н.Н. Павлов және Л.Г. Руденко психологиялық процестердің дамуы диагностикасын пайдалана отырып</w:t>
      </w:r>
      <w:r>
        <w:rPr>
          <w:rFonts w:ascii="Times New Roman" w:hAnsi="Times New Roman" w:cs="Times New Roman"/>
          <w:sz w:val="24"/>
          <w:lang w:val="kk-KZ"/>
        </w:rPr>
        <w:t xml:space="preserve"> жүргізілді</w:t>
      </w:r>
      <w:r w:rsidR="00BA4CA5">
        <w:rPr>
          <w:rFonts w:ascii="Times New Roman" w:hAnsi="Times New Roman" w:cs="Times New Roman"/>
          <w:sz w:val="24"/>
          <w:lang w:val="kk-KZ"/>
        </w:rPr>
        <w:t xml:space="preserve">. Мектепалды </w:t>
      </w:r>
      <w:r w:rsidRPr="00613561">
        <w:rPr>
          <w:rFonts w:ascii="Times New Roman" w:hAnsi="Times New Roman" w:cs="Times New Roman"/>
          <w:sz w:val="24"/>
          <w:lang w:val="kk-KZ"/>
        </w:rPr>
        <w:t xml:space="preserve"> топтарының балалары диагностикадан өтті: «Керн-Йирасек мектептің жетілуіне бағдарлау сынағы». </w:t>
      </w:r>
      <w:r w:rsidR="00BA4CA5">
        <w:rPr>
          <w:rFonts w:ascii="Times New Roman" w:hAnsi="Times New Roman" w:cs="Times New Roman"/>
          <w:sz w:val="24"/>
          <w:lang w:val="kk-KZ"/>
        </w:rPr>
        <w:t xml:space="preserve">Ортаңғы </w:t>
      </w:r>
      <w:r>
        <w:rPr>
          <w:rFonts w:ascii="Times New Roman" w:hAnsi="Times New Roman" w:cs="Times New Roman"/>
          <w:sz w:val="24"/>
          <w:lang w:val="kk-KZ"/>
        </w:rPr>
        <w:t xml:space="preserve"> тобындағы </w:t>
      </w:r>
      <w:r w:rsidRPr="00613561">
        <w:rPr>
          <w:rFonts w:ascii="Times New Roman" w:hAnsi="Times New Roman" w:cs="Times New Roman"/>
          <w:sz w:val="24"/>
          <w:lang w:val="kk-KZ"/>
        </w:rPr>
        <w:t xml:space="preserve"> жаңадан келген балалардың бейімделу деңгейі анықталды.</w:t>
      </w:r>
    </w:p>
    <w:p w:rsidR="00613561" w:rsidRPr="00613561" w:rsidRDefault="00613561"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 xml:space="preserve">Тәрбиеленушілермен </w:t>
      </w:r>
      <w:r w:rsidRPr="00613561">
        <w:rPr>
          <w:rFonts w:ascii="Times New Roman" w:hAnsi="Times New Roman" w:cs="Times New Roman"/>
          <w:sz w:val="24"/>
          <w:lang w:val="kk-KZ"/>
        </w:rPr>
        <w:t>психодиагностикалық жұмыс келесі бағыттар бойынша жүргізілді:</w:t>
      </w:r>
    </w:p>
    <w:p w:rsidR="00613561" w:rsidRPr="00613561" w:rsidRDefault="00613561" w:rsidP="00613561">
      <w:pPr>
        <w:pStyle w:val="a3"/>
        <w:spacing w:after="0" w:line="240" w:lineRule="auto"/>
        <w:ind w:left="0" w:firstLine="709"/>
        <w:jc w:val="both"/>
        <w:rPr>
          <w:rFonts w:ascii="Times New Roman" w:hAnsi="Times New Roman" w:cs="Times New Roman"/>
          <w:sz w:val="24"/>
          <w:lang w:val="kk-KZ"/>
        </w:rPr>
      </w:pPr>
      <w:r w:rsidRPr="00613561">
        <w:rPr>
          <w:rFonts w:ascii="Times New Roman" w:hAnsi="Times New Roman" w:cs="Times New Roman"/>
          <w:sz w:val="24"/>
          <w:lang w:val="kk-KZ"/>
        </w:rPr>
        <w:t xml:space="preserve">1. </w:t>
      </w:r>
      <w:r w:rsidR="00BA4CA5">
        <w:rPr>
          <w:rFonts w:ascii="Times New Roman" w:hAnsi="Times New Roman" w:cs="Times New Roman"/>
          <w:sz w:val="24"/>
          <w:lang w:val="kk-KZ"/>
        </w:rPr>
        <w:t>Ортаңғы</w:t>
      </w:r>
      <w:r>
        <w:rPr>
          <w:rFonts w:ascii="Times New Roman" w:hAnsi="Times New Roman" w:cs="Times New Roman"/>
          <w:sz w:val="24"/>
          <w:lang w:val="kk-KZ"/>
        </w:rPr>
        <w:t xml:space="preserve">, ересек және </w:t>
      </w:r>
      <w:r w:rsidR="00BA4CA5">
        <w:rPr>
          <w:rFonts w:ascii="Times New Roman" w:hAnsi="Times New Roman" w:cs="Times New Roman"/>
          <w:sz w:val="24"/>
          <w:lang w:val="kk-KZ"/>
        </w:rPr>
        <w:t>мектепалды</w:t>
      </w:r>
      <w:r w:rsidRPr="00613561">
        <w:rPr>
          <w:rFonts w:ascii="Times New Roman" w:hAnsi="Times New Roman" w:cs="Times New Roman"/>
          <w:sz w:val="24"/>
          <w:lang w:val="kk-KZ"/>
        </w:rPr>
        <w:t xml:space="preserve"> топта</w:t>
      </w:r>
      <w:r>
        <w:rPr>
          <w:rFonts w:ascii="Times New Roman" w:hAnsi="Times New Roman" w:cs="Times New Roman"/>
          <w:sz w:val="24"/>
          <w:lang w:val="kk-KZ"/>
        </w:rPr>
        <w:t>рда</w:t>
      </w:r>
      <w:r w:rsidRPr="00613561">
        <w:rPr>
          <w:rFonts w:ascii="Times New Roman" w:hAnsi="Times New Roman" w:cs="Times New Roman"/>
          <w:sz w:val="24"/>
          <w:lang w:val="kk-KZ"/>
        </w:rPr>
        <w:t>ғы балалардың танымдық процестерінің диагностикасы;</w:t>
      </w:r>
    </w:p>
    <w:p w:rsidR="00613561" w:rsidRPr="00D37E8C" w:rsidRDefault="00613561" w:rsidP="00613561">
      <w:pPr>
        <w:pStyle w:val="a3"/>
        <w:spacing w:after="0" w:line="240" w:lineRule="auto"/>
        <w:ind w:left="0" w:firstLine="709"/>
        <w:jc w:val="both"/>
        <w:rPr>
          <w:rFonts w:ascii="Times New Roman" w:hAnsi="Times New Roman" w:cs="Times New Roman"/>
          <w:sz w:val="24"/>
        </w:rPr>
      </w:pPr>
      <w:r w:rsidRPr="00D37E8C">
        <w:rPr>
          <w:rFonts w:ascii="Times New Roman" w:hAnsi="Times New Roman" w:cs="Times New Roman"/>
          <w:sz w:val="24"/>
        </w:rPr>
        <w:t xml:space="preserve">2. </w:t>
      </w:r>
      <w:proofErr w:type="spellStart"/>
      <w:r w:rsidRPr="00D37E8C">
        <w:rPr>
          <w:rFonts w:ascii="Times New Roman" w:hAnsi="Times New Roman" w:cs="Times New Roman"/>
          <w:sz w:val="24"/>
        </w:rPr>
        <w:t>Қиял</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диагностикасы</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моторикасын</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дамыту</w:t>
      </w:r>
      <w:proofErr w:type="spellEnd"/>
      <w:r w:rsidRPr="00D37E8C">
        <w:rPr>
          <w:rFonts w:ascii="Times New Roman" w:hAnsi="Times New Roman" w:cs="Times New Roman"/>
          <w:sz w:val="24"/>
        </w:rPr>
        <w:t>;</w:t>
      </w:r>
    </w:p>
    <w:p w:rsidR="00613561" w:rsidRPr="00D37E8C" w:rsidRDefault="00613561" w:rsidP="00613561">
      <w:pPr>
        <w:pStyle w:val="a3"/>
        <w:spacing w:after="0" w:line="240" w:lineRule="auto"/>
        <w:ind w:left="0" w:firstLine="709"/>
        <w:jc w:val="both"/>
        <w:rPr>
          <w:rFonts w:ascii="Times New Roman" w:hAnsi="Times New Roman" w:cs="Times New Roman"/>
          <w:sz w:val="24"/>
        </w:rPr>
      </w:pPr>
      <w:r w:rsidRPr="00D37E8C">
        <w:rPr>
          <w:rFonts w:ascii="Times New Roman" w:hAnsi="Times New Roman" w:cs="Times New Roman"/>
          <w:sz w:val="24"/>
        </w:rPr>
        <w:t xml:space="preserve">3. </w:t>
      </w:r>
      <w:proofErr w:type="spellStart"/>
      <w:r w:rsidRPr="00D37E8C">
        <w:rPr>
          <w:rFonts w:ascii="Times New Roman" w:hAnsi="Times New Roman" w:cs="Times New Roman"/>
          <w:sz w:val="24"/>
        </w:rPr>
        <w:t>Ерекше</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қажеттіліктері</w:t>
      </w:r>
      <w:proofErr w:type="spellEnd"/>
      <w:r w:rsidRPr="00D37E8C">
        <w:rPr>
          <w:rFonts w:ascii="Times New Roman" w:hAnsi="Times New Roman" w:cs="Times New Roman"/>
          <w:sz w:val="24"/>
        </w:rPr>
        <w:t xml:space="preserve"> бар </w:t>
      </w:r>
      <w:proofErr w:type="spellStart"/>
      <w:r w:rsidRPr="00D37E8C">
        <w:rPr>
          <w:rFonts w:ascii="Times New Roman" w:hAnsi="Times New Roman" w:cs="Times New Roman"/>
          <w:sz w:val="24"/>
        </w:rPr>
        <w:t>балаларды</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жеке</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диагностикалау</w:t>
      </w:r>
      <w:proofErr w:type="spellEnd"/>
      <w:r w:rsidRPr="00D37E8C">
        <w:rPr>
          <w:rFonts w:ascii="Times New Roman" w:hAnsi="Times New Roman" w:cs="Times New Roman"/>
          <w:sz w:val="24"/>
        </w:rPr>
        <w:t>;</w:t>
      </w:r>
    </w:p>
    <w:p w:rsidR="00613561" w:rsidRPr="00D37E8C" w:rsidRDefault="00613561" w:rsidP="00613561">
      <w:pPr>
        <w:pStyle w:val="a3"/>
        <w:spacing w:after="0" w:line="240" w:lineRule="auto"/>
        <w:ind w:left="0" w:firstLine="709"/>
        <w:jc w:val="both"/>
        <w:rPr>
          <w:rFonts w:ascii="Times New Roman" w:hAnsi="Times New Roman" w:cs="Times New Roman"/>
          <w:sz w:val="24"/>
        </w:rPr>
      </w:pPr>
      <w:r w:rsidRPr="00D37E8C">
        <w:rPr>
          <w:rFonts w:ascii="Times New Roman" w:hAnsi="Times New Roman" w:cs="Times New Roman"/>
          <w:sz w:val="24"/>
        </w:rPr>
        <w:t xml:space="preserve">4. </w:t>
      </w:r>
      <w:proofErr w:type="spellStart"/>
      <w:r w:rsidRPr="00D37E8C">
        <w:rPr>
          <w:rFonts w:ascii="Times New Roman" w:hAnsi="Times New Roman" w:cs="Times New Roman"/>
          <w:sz w:val="24"/>
        </w:rPr>
        <w:t>Эмоциялы</w:t>
      </w:r>
      <w:proofErr w:type="gramStart"/>
      <w:r w:rsidRPr="00D37E8C">
        <w:rPr>
          <w:rFonts w:ascii="Times New Roman" w:hAnsi="Times New Roman" w:cs="Times New Roman"/>
          <w:sz w:val="24"/>
        </w:rPr>
        <w:t>қ-</w:t>
      </w:r>
      <w:proofErr w:type="gramEnd"/>
      <w:r w:rsidRPr="00D37E8C">
        <w:rPr>
          <w:rFonts w:ascii="Times New Roman" w:hAnsi="Times New Roman" w:cs="Times New Roman"/>
          <w:sz w:val="24"/>
        </w:rPr>
        <w:t>еріктік</w:t>
      </w:r>
      <w:proofErr w:type="spellEnd"/>
      <w:r w:rsidRPr="00D37E8C">
        <w:rPr>
          <w:rFonts w:ascii="Times New Roman" w:hAnsi="Times New Roman" w:cs="Times New Roman"/>
          <w:sz w:val="24"/>
        </w:rPr>
        <w:t xml:space="preserve"> сфера</w:t>
      </w:r>
      <w:r>
        <w:rPr>
          <w:rFonts w:ascii="Times New Roman" w:hAnsi="Times New Roman" w:cs="Times New Roman"/>
          <w:sz w:val="24"/>
          <w:lang w:val="kk-KZ"/>
        </w:rPr>
        <w:t xml:space="preserve">сының </w:t>
      </w:r>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диагностикасы</w:t>
      </w:r>
      <w:proofErr w:type="spellEnd"/>
      <w:r w:rsidRPr="00D37E8C">
        <w:rPr>
          <w:rFonts w:ascii="Times New Roman" w:hAnsi="Times New Roman" w:cs="Times New Roman"/>
          <w:sz w:val="24"/>
        </w:rPr>
        <w:t>;</w:t>
      </w:r>
    </w:p>
    <w:p w:rsidR="00613561" w:rsidRPr="00D37E8C"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lang w:val="kk-KZ"/>
        </w:rPr>
        <w:t xml:space="preserve"> </w:t>
      </w:r>
      <w:proofErr w:type="spellStart"/>
      <w:r w:rsidRPr="00D37E8C">
        <w:rPr>
          <w:rFonts w:ascii="Times New Roman" w:hAnsi="Times New Roman" w:cs="Times New Roman"/>
          <w:sz w:val="24"/>
        </w:rPr>
        <w:t>Мектеп</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жасына</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дейінгі</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балалардың</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мектепке</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дайындығын</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диагностикалау</w:t>
      </w:r>
      <w:proofErr w:type="spellEnd"/>
      <w:r w:rsidRPr="00D37E8C">
        <w:rPr>
          <w:rFonts w:ascii="Times New Roman" w:hAnsi="Times New Roman" w:cs="Times New Roman"/>
          <w:sz w:val="24"/>
        </w:rPr>
        <w:t>;</w:t>
      </w:r>
    </w:p>
    <w:p w:rsidR="00613561" w:rsidRPr="00CE018F" w:rsidRDefault="00613561" w:rsidP="00613561">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rPr>
        <w:t xml:space="preserve">6. </w:t>
      </w:r>
      <w:r w:rsidR="00BA4CA5">
        <w:rPr>
          <w:rFonts w:ascii="Times New Roman" w:hAnsi="Times New Roman" w:cs="Times New Roman"/>
          <w:sz w:val="24"/>
          <w:lang w:val="kk-KZ"/>
        </w:rPr>
        <w:t xml:space="preserve">Ортаңғы </w:t>
      </w:r>
      <w:r>
        <w:rPr>
          <w:rFonts w:ascii="Times New Roman" w:hAnsi="Times New Roman" w:cs="Times New Roman"/>
          <w:sz w:val="24"/>
          <w:lang w:val="kk-KZ"/>
        </w:rPr>
        <w:t xml:space="preserve">тобына </w:t>
      </w:r>
      <w:proofErr w:type="spellStart"/>
      <w:r w:rsidRPr="00D37E8C">
        <w:rPr>
          <w:rFonts w:ascii="Times New Roman" w:hAnsi="Times New Roman" w:cs="Times New Roman"/>
          <w:sz w:val="24"/>
        </w:rPr>
        <w:t>жаңадан</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келген</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балалардың</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бейімделу</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деңгейін</w:t>
      </w:r>
      <w:proofErr w:type="spellEnd"/>
      <w:r w:rsidRPr="00D37E8C">
        <w:rPr>
          <w:rFonts w:ascii="Times New Roman" w:hAnsi="Times New Roman" w:cs="Times New Roman"/>
          <w:sz w:val="24"/>
        </w:rPr>
        <w:t xml:space="preserve"> </w:t>
      </w:r>
      <w:proofErr w:type="spellStart"/>
      <w:r w:rsidRPr="00D37E8C">
        <w:rPr>
          <w:rFonts w:ascii="Times New Roman" w:hAnsi="Times New Roman" w:cs="Times New Roman"/>
          <w:sz w:val="24"/>
        </w:rPr>
        <w:t>диагностикалау</w:t>
      </w:r>
      <w:proofErr w:type="spellEnd"/>
      <w:r w:rsidRPr="00D37E8C">
        <w:rPr>
          <w:rFonts w:ascii="Times New Roman" w:hAnsi="Times New Roman" w:cs="Times New Roman"/>
          <w:sz w:val="24"/>
        </w:rPr>
        <w:t>.</w:t>
      </w:r>
    </w:p>
    <w:p w:rsidR="00613561" w:rsidRPr="00CE018F" w:rsidRDefault="00613561" w:rsidP="00613561">
      <w:pPr>
        <w:pStyle w:val="a3"/>
        <w:spacing w:after="0" w:line="240" w:lineRule="auto"/>
        <w:ind w:left="0" w:firstLine="709"/>
        <w:jc w:val="both"/>
        <w:rPr>
          <w:rFonts w:ascii="Times New Roman" w:hAnsi="Times New Roman" w:cs="Times New Roman"/>
          <w:sz w:val="24"/>
          <w:lang w:val="kk-KZ"/>
        </w:rPr>
      </w:pPr>
      <w:r w:rsidRPr="00CE018F">
        <w:rPr>
          <w:rFonts w:ascii="Times New Roman" w:hAnsi="Times New Roman" w:cs="Times New Roman"/>
          <w:sz w:val="24"/>
          <w:lang w:val="kk-KZ"/>
        </w:rPr>
        <w:t>Бірінші жартыжылдықтағы экспресс-диагностикалық сауалнама нәтижелері бойынша келесі нәтижелер алынды:</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1</w:t>
      </w:r>
      <w:r w:rsidRPr="00D8563D">
        <w:rPr>
          <w:rFonts w:ascii="Times New Roman" w:hAnsi="Times New Roman" w:cs="Times New Roman"/>
          <w:sz w:val="24"/>
          <w:lang w:val="kk-KZ"/>
        </w:rPr>
        <w:t>-ші жартыжылдықтағы танымдық процестердің деңгейі:</w:t>
      </w:r>
    </w:p>
    <w:p w:rsidR="00613561" w:rsidRPr="00D8563D" w:rsidRDefault="00613561" w:rsidP="00613561">
      <w:pPr>
        <w:pStyle w:val="a3"/>
        <w:spacing w:after="0" w:line="240" w:lineRule="auto"/>
        <w:ind w:left="0" w:firstLine="709"/>
        <w:jc w:val="both"/>
        <w:rPr>
          <w:rFonts w:ascii="Times New Roman" w:hAnsi="Times New Roman" w:cs="Times New Roman"/>
          <w:b/>
          <w:sz w:val="24"/>
          <w:lang w:val="kk-KZ"/>
        </w:rPr>
      </w:pPr>
    </w:p>
    <w:tbl>
      <w:tblPr>
        <w:tblStyle w:val="a4"/>
        <w:tblW w:w="0" w:type="auto"/>
        <w:tblInd w:w="392" w:type="dxa"/>
        <w:tblLook w:val="04A0" w:firstRow="1" w:lastRow="0" w:firstColumn="1" w:lastColumn="0" w:noHBand="0" w:noVBand="1"/>
      </w:tblPr>
      <w:tblGrid>
        <w:gridCol w:w="2693"/>
        <w:gridCol w:w="2126"/>
        <w:gridCol w:w="2268"/>
        <w:gridCol w:w="2092"/>
      </w:tblGrid>
      <w:tr w:rsidR="00613561" w:rsidTr="0074439C">
        <w:tc>
          <w:tcPr>
            <w:tcW w:w="2693" w:type="dxa"/>
          </w:tcPr>
          <w:p w:rsidR="00613561" w:rsidRPr="00D8563D" w:rsidRDefault="00613561" w:rsidP="0074439C">
            <w:pPr>
              <w:pStyle w:val="a3"/>
              <w:ind w:left="0"/>
              <w:jc w:val="center"/>
              <w:rPr>
                <w:rFonts w:ascii="Times New Roman" w:hAnsi="Times New Roman" w:cs="Times New Roman"/>
                <w:sz w:val="24"/>
                <w:lang w:val="kk-KZ"/>
              </w:rPr>
            </w:pPr>
          </w:p>
        </w:tc>
        <w:tc>
          <w:tcPr>
            <w:tcW w:w="2126" w:type="dxa"/>
          </w:tcPr>
          <w:p w:rsidR="00613561" w:rsidRPr="00D37E8C"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Жоғары деңгей</w:t>
            </w:r>
          </w:p>
        </w:tc>
        <w:tc>
          <w:tcPr>
            <w:tcW w:w="2268" w:type="dxa"/>
          </w:tcPr>
          <w:p w:rsidR="00613561" w:rsidRPr="00D37E8C"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 xml:space="preserve">Орташа деңгей </w:t>
            </w:r>
          </w:p>
        </w:tc>
        <w:tc>
          <w:tcPr>
            <w:tcW w:w="2092" w:type="dxa"/>
          </w:tcPr>
          <w:p w:rsidR="00613561" w:rsidRPr="00D37E8C"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 xml:space="preserve">Төмен деңгей </w:t>
            </w:r>
          </w:p>
        </w:tc>
      </w:tr>
      <w:tr w:rsidR="00613561" w:rsidTr="0074439C">
        <w:tc>
          <w:tcPr>
            <w:tcW w:w="2693" w:type="dxa"/>
          </w:tcPr>
          <w:p w:rsidR="00613561" w:rsidRDefault="00BA4CA5"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lastRenderedPageBreak/>
              <w:t>Ортаңғы топ</w:t>
            </w:r>
            <w:r w:rsidR="00613561">
              <w:rPr>
                <w:rFonts w:ascii="Times New Roman" w:hAnsi="Times New Roman" w:cs="Times New Roman"/>
                <w:sz w:val="24"/>
              </w:rPr>
              <w:t xml:space="preserve">: </w:t>
            </w:r>
          </w:p>
          <w:p w:rsidR="00613561" w:rsidRPr="00CE018F" w:rsidRDefault="00613561" w:rsidP="0074439C">
            <w:pPr>
              <w:pStyle w:val="a3"/>
              <w:ind w:left="0"/>
              <w:jc w:val="center"/>
              <w:rPr>
                <w:rFonts w:ascii="Times New Roman" w:hAnsi="Times New Roman" w:cs="Times New Roman"/>
                <w:lang w:val="kk-KZ"/>
              </w:rPr>
            </w:pP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20%</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64%</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16%</w:t>
            </w:r>
          </w:p>
        </w:tc>
      </w:tr>
      <w:tr w:rsidR="00613561" w:rsidTr="0074439C">
        <w:trPr>
          <w:trHeight w:val="390"/>
        </w:trPr>
        <w:tc>
          <w:tcPr>
            <w:tcW w:w="2693" w:type="dxa"/>
          </w:tcPr>
          <w:p w:rsidR="00613561"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 xml:space="preserve">Ересектер тобы : </w:t>
            </w:r>
          </w:p>
          <w:p w:rsidR="00613561" w:rsidRPr="00CE018F" w:rsidRDefault="00613561" w:rsidP="0074439C">
            <w:pPr>
              <w:pStyle w:val="a3"/>
              <w:ind w:left="0"/>
              <w:jc w:val="center"/>
              <w:rPr>
                <w:rFonts w:ascii="Times New Roman" w:hAnsi="Times New Roman" w:cs="Times New Roman"/>
                <w:sz w:val="20"/>
                <w:lang w:val="kk-KZ"/>
              </w:rPr>
            </w:pP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28%</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52%</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20%</w:t>
            </w:r>
          </w:p>
        </w:tc>
      </w:tr>
      <w:tr w:rsidR="00613561" w:rsidTr="0074439C">
        <w:tc>
          <w:tcPr>
            <w:tcW w:w="2693" w:type="dxa"/>
          </w:tcPr>
          <w:p w:rsidR="00613561" w:rsidRDefault="00BA4CA5"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 xml:space="preserve">Мектепалды </w:t>
            </w:r>
            <w:r w:rsidR="00613561">
              <w:rPr>
                <w:rFonts w:ascii="Times New Roman" w:hAnsi="Times New Roman" w:cs="Times New Roman"/>
                <w:sz w:val="24"/>
                <w:lang w:val="kk-KZ"/>
              </w:rPr>
              <w:t>тобы</w:t>
            </w:r>
            <w:r w:rsidR="00613561">
              <w:rPr>
                <w:rFonts w:ascii="Times New Roman" w:hAnsi="Times New Roman" w:cs="Times New Roman"/>
                <w:sz w:val="24"/>
              </w:rPr>
              <w:t>:</w:t>
            </w:r>
            <w:r w:rsidR="00613561">
              <w:rPr>
                <w:rFonts w:ascii="Times New Roman" w:hAnsi="Times New Roman" w:cs="Times New Roman"/>
                <w:sz w:val="24"/>
                <w:lang w:val="kk-KZ"/>
              </w:rPr>
              <w:t xml:space="preserve"> </w:t>
            </w:r>
          </w:p>
          <w:p w:rsidR="00613561" w:rsidRPr="00CE018F" w:rsidRDefault="00613561" w:rsidP="0074439C">
            <w:pPr>
              <w:pStyle w:val="a3"/>
              <w:ind w:left="0"/>
              <w:jc w:val="center"/>
              <w:rPr>
                <w:rFonts w:ascii="Times New Roman" w:hAnsi="Times New Roman" w:cs="Times New Roman"/>
                <w:sz w:val="20"/>
                <w:lang w:val="kk-KZ"/>
              </w:rPr>
            </w:pP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32%</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52%</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16%</w:t>
            </w:r>
          </w:p>
        </w:tc>
      </w:tr>
    </w:tbl>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lang w:val="kk-KZ"/>
        </w:rPr>
        <w:t>Зерттеулер қорытындысы бойынша 2-ші жарты жылдықта келесі нәтижелер алынды</w:t>
      </w:r>
      <w:r>
        <w:rPr>
          <w:rFonts w:ascii="Times New Roman" w:hAnsi="Times New Roman" w:cs="Times New Roman"/>
          <w:sz w:val="24"/>
        </w:rPr>
        <w:t>:</w:t>
      </w:r>
    </w:p>
    <w:p w:rsidR="00613561" w:rsidRPr="00306BF8" w:rsidRDefault="00613561" w:rsidP="00613561">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 xml:space="preserve"> </w:t>
      </w:r>
      <w:r w:rsidRPr="00306BF8">
        <w:rPr>
          <w:rFonts w:ascii="Times New Roman" w:hAnsi="Times New Roman" w:cs="Times New Roman"/>
          <w:b/>
          <w:sz w:val="24"/>
        </w:rPr>
        <w:t>«Бота</w:t>
      </w:r>
      <w:r w:rsidRPr="00306BF8">
        <w:rPr>
          <w:rFonts w:ascii="Times New Roman" w:hAnsi="Times New Roman" w:cs="Times New Roman"/>
          <w:b/>
          <w:sz w:val="24"/>
          <w:lang w:val="kk-KZ"/>
        </w:rPr>
        <w:t>қа</w:t>
      </w:r>
      <w:r w:rsidRPr="00306BF8">
        <w:rPr>
          <w:rFonts w:ascii="Times New Roman" w:hAnsi="Times New Roman" w:cs="Times New Roman"/>
          <w:b/>
          <w:sz w:val="24"/>
        </w:rPr>
        <w:t>н», «</w:t>
      </w:r>
      <w:r w:rsidRPr="00306BF8">
        <w:rPr>
          <w:rFonts w:ascii="Times New Roman" w:hAnsi="Times New Roman" w:cs="Times New Roman"/>
          <w:b/>
          <w:sz w:val="24"/>
          <w:lang w:val="kk-KZ"/>
        </w:rPr>
        <w:t>Бөбектер</w:t>
      </w:r>
      <w:r w:rsidRPr="00306BF8">
        <w:rPr>
          <w:rFonts w:ascii="Times New Roman" w:hAnsi="Times New Roman" w:cs="Times New Roman"/>
          <w:b/>
          <w:sz w:val="24"/>
        </w:rPr>
        <w:t>»</w:t>
      </w:r>
      <w:r w:rsidR="00BA4CA5">
        <w:rPr>
          <w:rFonts w:ascii="Times New Roman" w:hAnsi="Times New Roman" w:cs="Times New Roman"/>
          <w:b/>
          <w:sz w:val="24"/>
          <w:lang w:val="kk-KZ"/>
        </w:rPr>
        <w:t xml:space="preserve"> ортаңғы топ</w:t>
      </w:r>
      <w:r w:rsidRPr="00306BF8">
        <w:rPr>
          <w:rFonts w:ascii="Times New Roman" w:hAnsi="Times New Roman" w:cs="Times New Roman"/>
          <w:b/>
          <w:sz w:val="24"/>
        </w:rPr>
        <w:t>:</w:t>
      </w:r>
    </w:p>
    <w:p w:rsidR="00613561" w:rsidRPr="00D75752" w:rsidRDefault="00613561" w:rsidP="00613561">
      <w:pPr>
        <w:pStyle w:val="a3"/>
        <w:spacing w:after="0" w:line="240" w:lineRule="auto"/>
        <w:ind w:left="0" w:firstLine="709"/>
        <w:jc w:val="both"/>
        <w:rPr>
          <w:rFonts w:ascii="Times New Roman" w:hAnsi="Times New Roman" w:cs="Times New Roman"/>
          <w:sz w:val="24"/>
        </w:rPr>
      </w:pPr>
      <w:r w:rsidRPr="00BB0407">
        <w:rPr>
          <w:rFonts w:ascii="Times New Roman" w:eastAsia="MS Gothic" w:hAnsi="Times New Roman" w:cs="Times New Roman" w:hint="eastAsia"/>
          <w:sz w:val="24"/>
        </w:rPr>
        <w:t>Ⅱ</w:t>
      </w:r>
      <w:r w:rsidRPr="00BB0407">
        <w:rPr>
          <w:rFonts w:ascii="Times New Roman" w:hAnsi="Times New Roman" w:cs="Times New Roman"/>
          <w:sz w:val="24"/>
        </w:rPr>
        <w:t xml:space="preserve"> </w:t>
      </w:r>
      <w:proofErr w:type="gramStart"/>
      <w:r>
        <w:rPr>
          <w:rFonts w:ascii="Times New Roman" w:hAnsi="Times New Roman" w:cs="Times New Roman"/>
          <w:sz w:val="24"/>
          <w:lang w:val="kk-KZ"/>
        </w:rPr>
        <w:t>жартыжылдықтағы  бейімделу</w:t>
      </w:r>
      <w:proofErr w:type="gramEnd"/>
      <w:r>
        <w:rPr>
          <w:rFonts w:ascii="Times New Roman" w:hAnsi="Times New Roman" w:cs="Times New Roman"/>
          <w:sz w:val="24"/>
          <w:lang w:val="kk-KZ"/>
        </w:rPr>
        <w:t xml:space="preserve"> деңгейі</w:t>
      </w:r>
      <w:r w:rsidRPr="00BB0407">
        <w:rPr>
          <w:rFonts w:ascii="Times New Roman" w:hAnsi="Times New Roman" w:cs="Times New Roman"/>
          <w:sz w:val="24"/>
        </w:rPr>
        <w:t>:</w:t>
      </w:r>
      <w:r>
        <w:rPr>
          <w:rFonts w:ascii="Times New Roman" w:hAnsi="Times New Roman" w:cs="Times New Roman"/>
          <w:sz w:val="24"/>
        </w:rPr>
        <w:t xml:space="preserve"> </w:t>
      </w:r>
    </w:p>
    <w:tbl>
      <w:tblPr>
        <w:tblStyle w:val="a4"/>
        <w:tblW w:w="9214" w:type="dxa"/>
        <w:tblInd w:w="392" w:type="dxa"/>
        <w:tblLook w:val="04A0" w:firstRow="1" w:lastRow="0" w:firstColumn="1" w:lastColumn="0" w:noHBand="0" w:noVBand="1"/>
      </w:tblPr>
      <w:tblGrid>
        <w:gridCol w:w="2977"/>
        <w:gridCol w:w="3260"/>
        <w:gridCol w:w="2977"/>
      </w:tblGrid>
      <w:tr w:rsidR="00613561" w:rsidTr="0074439C">
        <w:tc>
          <w:tcPr>
            <w:tcW w:w="2977" w:type="dxa"/>
          </w:tcPr>
          <w:p w:rsidR="00613561" w:rsidRPr="002A532E" w:rsidRDefault="00613561" w:rsidP="0074439C">
            <w:pPr>
              <w:jc w:val="center"/>
              <w:rPr>
                <w:rFonts w:ascii="Times New Roman" w:hAnsi="Times New Roman" w:cs="Times New Roman"/>
                <w:sz w:val="14"/>
                <w:lang w:val="kk-KZ"/>
              </w:rPr>
            </w:pPr>
          </w:p>
          <w:p w:rsidR="00613561" w:rsidRPr="002A532E" w:rsidRDefault="00613561" w:rsidP="0074439C">
            <w:pPr>
              <w:jc w:val="center"/>
              <w:rPr>
                <w:rFonts w:ascii="Times New Roman" w:hAnsi="Times New Roman" w:cs="Times New Roman"/>
                <w:sz w:val="24"/>
                <w:lang w:val="kk-KZ"/>
              </w:rPr>
            </w:pPr>
            <w:r>
              <w:rPr>
                <w:rFonts w:ascii="Times New Roman" w:hAnsi="Times New Roman" w:cs="Times New Roman"/>
                <w:sz w:val="24"/>
                <w:lang w:val="kk-KZ"/>
              </w:rPr>
              <w:t>Бейімделудің жоғары деңгейі</w:t>
            </w:r>
            <w:r w:rsidRPr="00BB0407">
              <w:rPr>
                <w:rFonts w:ascii="Times New Roman" w:hAnsi="Times New Roman" w:cs="Times New Roman"/>
                <w:sz w:val="24"/>
              </w:rPr>
              <w:t>:</w:t>
            </w:r>
          </w:p>
        </w:tc>
        <w:tc>
          <w:tcPr>
            <w:tcW w:w="3260" w:type="dxa"/>
          </w:tcPr>
          <w:p w:rsidR="00613561" w:rsidRPr="002A532E" w:rsidRDefault="00613561" w:rsidP="0074439C">
            <w:pPr>
              <w:jc w:val="center"/>
              <w:rPr>
                <w:rFonts w:ascii="Times New Roman" w:hAnsi="Times New Roman" w:cs="Times New Roman"/>
                <w:sz w:val="14"/>
                <w:lang w:val="kk-KZ"/>
              </w:rPr>
            </w:pPr>
          </w:p>
          <w:p w:rsidR="00613561" w:rsidRPr="00D75752" w:rsidRDefault="00613561" w:rsidP="0074439C">
            <w:pPr>
              <w:jc w:val="center"/>
              <w:rPr>
                <w:rFonts w:ascii="Times New Roman" w:hAnsi="Times New Roman" w:cs="Times New Roman"/>
                <w:sz w:val="24"/>
              </w:rPr>
            </w:pPr>
            <w:r>
              <w:rPr>
                <w:rFonts w:ascii="Times New Roman" w:hAnsi="Times New Roman" w:cs="Times New Roman"/>
                <w:sz w:val="24"/>
                <w:lang w:val="kk-KZ"/>
              </w:rPr>
              <w:t>Бейімделудің орташа деңгейі</w:t>
            </w:r>
            <w:r w:rsidRPr="00BB0407">
              <w:rPr>
                <w:rFonts w:ascii="Times New Roman" w:hAnsi="Times New Roman" w:cs="Times New Roman"/>
                <w:sz w:val="24"/>
              </w:rPr>
              <w:t>:</w:t>
            </w:r>
          </w:p>
        </w:tc>
        <w:tc>
          <w:tcPr>
            <w:tcW w:w="2977" w:type="dxa"/>
          </w:tcPr>
          <w:p w:rsidR="00613561" w:rsidRPr="002A532E" w:rsidRDefault="00613561" w:rsidP="0074439C">
            <w:pPr>
              <w:jc w:val="center"/>
              <w:rPr>
                <w:rFonts w:ascii="Times New Roman" w:hAnsi="Times New Roman" w:cs="Times New Roman"/>
                <w:sz w:val="14"/>
                <w:lang w:val="kk-KZ"/>
              </w:rPr>
            </w:pPr>
          </w:p>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Бейімделудің төмен  деңгейі</w:t>
            </w:r>
            <w:r w:rsidRPr="00BB0407">
              <w:rPr>
                <w:rFonts w:ascii="Times New Roman" w:hAnsi="Times New Roman" w:cs="Times New Roman"/>
                <w:sz w:val="24"/>
              </w:rPr>
              <w:t>:</w:t>
            </w:r>
          </w:p>
        </w:tc>
      </w:tr>
      <w:tr w:rsidR="00613561" w:rsidTr="0074439C">
        <w:trPr>
          <w:trHeight w:val="311"/>
        </w:trPr>
        <w:tc>
          <w:tcPr>
            <w:tcW w:w="2977"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6</w:t>
            </w:r>
            <w:r>
              <w:rPr>
                <w:rFonts w:ascii="Times New Roman" w:hAnsi="Times New Roman" w:cs="Times New Roman"/>
                <w:sz w:val="24"/>
                <w:lang w:val="kk-KZ"/>
              </w:rPr>
              <w:t>0</w:t>
            </w:r>
            <w:r w:rsidRPr="00306BF8">
              <w:rPr>
                <w:rFonts w:ascii="Times New Roman" w:hAnsi="Times New Roman" w:cs="Times New Roman"/>
                <w:sz w:val="24"/>
              </w:rPr>
              <w:t>%</w:t>
            </w:r>
          </w:p>
        </w:tc>
        <w:tc>
          <w:tcPr>
            <w:tcW w:w="3260"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3</w:t>
            </w:r>
            <w:r>
              <w:rPr>
                <w:rFonts w:ascii="Times New Roman" w:hAnsi="Times New Roman" w:cs="Times New Roman"/>
                <w:sz w:val="24"/>
                <w:lang w:val="kk-KZ"/>
              </w:rPr>
              <w:t>8</w:t>
            </w:r>
            <w:r w:rsidRPr="00306BF8">
              <w:rPr>
                <w:rFonts w:ascii="Times New Roman" w:hAnsi="Times New Roman" w:cs="Times New Roman"/>
                <w:sz w:val="24"/>
              </w:rPr>
              <w:t>%</w:t>
            </w:r>
          </w:p>
        </w:tc>
        <w:tc>
          <w:tcPr>
            <w:tcW w:w="2977" w:type="dxa"/>
          </w:tcPr>
          <w:p w:rsidR="00613561" w:rsidRDefault="00613561" w:rsidP="0074439C">
            <w:pPr>
              <w:pStyle w:val="a3"/>
              <w:ind w:left="0"/>
              <w:jc w:val="center"/>
              <w:rPr>
                <w:rFonts w:ascii="Times New Roman" w:hAnsi="Times New Roman" w:cs="Times New Roman"/>
                <w:b/>
                <w:sz w:val="24"/>
              </w:rPr>
            </w:pPr>
            <w:r w:rsidRPr="00306BF8">
              <w:rPr>
                <w:rFonts w:ascii="Times New Roman" w:hAnsi="Times New Roman" w:cs="Times New Roman"/>
                <w:sz w:val="24"/>
              </w:rPr>
              <w:t>2%</w:t>
            </w:r>
          </w:p>
        </w:tc>
      </w:tr>
      <w:tr w:rsidR="00613561" w:rsidTr="0074439C">
        <w:trPr>
          <w:trHeight w:val="415"/>
        </w:trPr>
        <w:tc>
          <w:tcPr>
            <w:tcW w:w="2977" w:type="dxa"/>
          </w:tcPr>
          <w:p w:rsidR="00613561" w:rsidRPr="00DE4B9A"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30 бала</w:t>
            </w:r>
          </w:p>
        </w:tc>
        <w:tc>
          <w:tcPr>
            <w:tcW w:w="3260" w:type="dxa"/>
          </w:tcPr>
          <w:p w:rsidR="00613561" w:rsidRPr="00DE4B9A"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19 бала</w:t>
            </w:r>
          </w:p>
        </w:tc>
        <w:tc>
          <w:tcPr>
            <w:tcW w:w="2977" w:type="dxa"/>
          </w:tcPr>
          <w:p w:rsidR="00613561" w:rsidRPr="00DE4B9A"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1 бала</w:t>
            </w:r>
          </w:p>
        </w:tc>
      </w:tr>
    </w:tbl>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Pr="00BB0407" w:rsidRDefault="00613561" w:rsidP="00613561">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noProof/>
          <w:sz w:val="24"/>
          <w:lang w:eastAsia="ru-RU"/>
        </w:rPr>
        <w:drawing>
          <wp:anchor distT="0" distB="0" distL="114300" distR="114300" simplePos="0" relativeHeight="251659264" behindDoc="1" locked="0" layoutInCell="1" allowOverlap="1" wp14:anchorId="64088A2D" wp14:editId="36A9CA13">
            <wp:simplePos x="0" y="0"/>
            <wp:positionH relativeFrom="column">
              <wp:posOffset>177165</wp:posOffset>
            </wp:positionH>
            <wp:positionV relativeFrom="paragraph">
              <wp:posOffset>57785</wp:posOffset>
            </wp:positionV>
            <wp:extent cx="3556000" cy="2292350"/>
            <wp:effectExtent l="0" t="0" r="25400" b="12700"/>
            <wp:wrapThrough wrapText="bothSides">
              <wp:wrapPolygon edited="0">
                <wp:start x="0" y="0"/>
                <wp:lineTo x="0" y="21540"/>
                <wp:lineTo x="21639" y="21540"/>
                <wp:lineTo x="21639"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Pr="00700A97" w:rsidRDefault="00613561" w:rsidP="00613561">
      <w:pPr>
        <w:spacing w:after="0" w:line="240" w:lineRule="auto"/>
        <w:jc w:val="both"/>
        <w:rPr>
          <w:rFonts w:ascii="Times New Roman" w:hAnsi="Times New Roman" w:cs="Times New Roman"/>
          <w:b/>
          <w:sz w:val="24"/>
        </w:rPr>
      </w:pPr>
    </w:p>
    <w:p w:rsidR="00613561" w:rsidRPr="00306BF8" w:rsidRDefault="00613561" w:rsidP="00613561">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lang w:val="kk-KZ"/>
        </w:rPr>
        <w:t>«Балапан», «Қарлығаш</w:t>
      </w:r>
      <w:r w:rsidRPr="00306BF8">
        <w:rPr>
          <w:rFonts w:ascii="Times New Roman" w:hAnsi="Times New Roman" w:cs="Times New Roman"/>
          <w:b/>
          <w:sz w:val="24"/>
          <w:lang w:val="kk-KZ"/>
        </w:rPr>
        <w:t>»</w:t>
      </w:r>
      <w:r>
        <w:rPr>
          <w:rFonts w:ascii="Times New Roman" w:hAnsi="Times New Roman" w:cs="Times New Roman"/>
          <w:b/>
          <w:sz w:val="24"/>
          <w:lang w:val="kk-KZ"/>
        </w:rPr>
        <w:t xml:space="preserve"> ересектер тобы</w:t>
      </w:r>
      <w:r w:rsidRPr="00306BF8">
        <w:rPr>
          <w:rFonts w:ascii="Times New Roman" w:hAnsi="Times New Roman" w:cs="Times New Roman"/>
          <w:b/>
          <w:sz w:val="24"/>
        </w:rPr>
        <w:t>:</w:t>
      </w:r>
    </w:p>
    <w:p w:rsidR="00613561" w:rsidRDefault="00613561" w:rsidP="00613561">
      <w:pPr>
        <w:pStyle w:val="a3"/>
        <w:spacing w:after="0" w:line="240" w:lineRule="auto"/>
        <w:ind w:left="0" w:firstLine="709"/>
        <w:jc w:val="both"/>
        <w:rPr>
          <w:rFonts w:ascii="Times New Roman" w:hAnsi="Times New Roman" w:cs="Times New Roman"/>
          <w:sz w:val="24"/>
        </w:rPr>
      </w:pPr>
      <w:r w:rsidRPr="00BB0407">
        <w:rPr>
          <w:rFonts w:ascii="Times New Roman" w:hAnsi="Times New Roman" w:cs="Times New Roman"/>
          <w:sz w:val="24"/>
        </w:rPr>
        <w:t xml:space="preserve"> </w:t>
      </w:r>
      <w:r w:rsidRPr="00BB0407">
        <w:rPr>
          <w:rFonts w:ascii="Times New Roman" w:eastAsia="MS Gothic" w:hAnsi="Times New Roman" w:cs="Times New Roman" w:hint="eastAsia"/>
          <w:sz w:val="24"/>
        </w:rPr>
        <w:t>Ⅱ</w:t>
      </w:r>
      <w:r w:rsidRPr="00BB0407">
        <w:rPr>
          <w:rFonts w:ascii="Times New Roman" w:hAnsi="Times New Roman" w:cs="Times New Roman"/>
          <w:sz w:val="24"/>
        </w:rPr>
        <w:t xml:space="preserve"> </w:t>
      </w:r>
      <w:proofErr w:type="gramStart"/>
      <w:r>
        <w:rPr>
          <w:rFonts w:ascii="Times New Roman" w:hAnsi="Times New Roman" w:cs="Times New Roman"/>
          <w:sz w:val="24"/>
          <w:lang w:val="kk-KZ"/>
        </w:rPr>
        <w:t>жарты</w:t>
      </w:r>
      <w:proofErr w:type="gramEnd"/>
      <w:r>
        <w:rPr>
          <w:rFonts w:ascii="Times New Roman" w:hAnsi="Times New Roman" w:cs="Times New Roman"/>
          <w:sz w:val="24"/>
          <w:lang w:val="kk-KZ"/>
        </w:rPr>
        <w:t xml:space="preserve"> жылдықтағы танымдық үдерістер деңгейі</w:t>
      </w:r>
      <w:r w:rsidRPr="00BB0407">
        <w:rPr>
          <w:rFonts w:ascii="Times New Roman" w:hAnsi="Times New Roman" w:cs="Times New Roman"/>
          <w:sz w:val="24"/>
        </w:rPr>
        <w:t>:</w:t>
      </w:r>
    </w:p>
    <w:tbl>
      <w:tblPr>
        <w:tblStyle w:val="a4"/>
        <w:tblW w:w="9214" w:type="dxa"/>
        <w:tblInd w:w="392" w:type="dxa"/>
        <w:tblLook w:val="04A0" w:firstRow="1" w:lastRow="0" w:firstColumn="1" w:lastColumn="0" w:noHBand="0" w:noVBand="1"/>
      </w:tblPr>
      <w:tblGrid>
        <w:gridCol w:w="2977"/>
        <w:gridCol w:w="3118"/>
        <w:gridCol w:w="3119"/>
      </w:tblGrid>
      <w:tr w:rsidR="00613561" w:rsidTr="0074439C">
        <w:tc>
          <w:tcPr>
            <w:tcW w:w="2977" w:type="dxa"/>
          </w:tcPr>
          <w:p w:rsidR="00613561" w:rsidRPr="002A532E" w:rsidRDefault="00613561" w:rsidP="0074439C">
            <w:pPr>
              <w:jc w:val="center"/>
              <w:rPr>
                <w:rFonts w:ascii="Times New Roman" w:hAnsi="Times New Roman" w:cs="Times New Roman"/>
                <w:sz w:val="14"/>
                <w:szCs w:val="16"/>
                <w:lang w:val="kk-KZ"/>
              </w:rPr>
            </w:pPr>
          </w:p>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Танымдық үдерістің жоғары деңгейі</w:t>
            </w:r>
            <w:r>
              <w:rPr>
                <w:rFonts w:ascii="Times New Roman" w:hAnsi="Times New Roman" w:cs="Times New Roman"/>
                <w:sz w:val="24"/>
              </w:rPr>
              <w:t>:</w:t>
            </w:r>
          </w:p>
        </w:tc>
        <w:tc>
          <w:tcPr>
            <w:tcW w:w="3118" w:type="dxa"/>
          </w:tcPr>
          <w:p w:rsidR="00613561" w:rsidRPr="002A532E" w:rsidRDefault="00613561" w:rsidP="0074439C">
            <w:pPr>
              <w:jc w:val="center"/>
              <w:rPr>
                <w:rFonts w:ascii="Times New Roman" w:hAnsi="Times New Roman" w:cs="Times New Roman"/>
                <w:sz w:val="14"/>
                <w:szCs w:val="16"/>
                <w:lang w:val="kk-KZ"/>
              </w:rPr>
            </w:pPr>
          </w:p>
          <w:p w:rsidR="00613561" w:rsidRPr="00D75752" w:rsidRDefault="00613561" w:rsidP="0074439C">
            <w:pPr>
              <w:jc w:val="center"/>
              <w:rPr>
                <w:rFonts w:ascii="Times New Roman" w:hAnsi="Times New Roman" w:cs="Times New Roman"/>
                <w:sz w:val="24"/>
              </w:rPr>
            </w:pPr>
            <w:r>
              <w:rPr>
                <w:rFonts w:ascii="Times New Roman" w:hAnsi="Times New Roman" w:cs="Times New Roman"/>
                <w:sz w:val="24"/>
                <w:lang w:val="kk-KZ"/>
              </w:rPr>
              <w:t>Танымдық үдерістің орташа  деңгейі</w:t>
            </w:r>
            <w:r>
              <w:rPr>
                <w:rFonts w:ascii="Times New Roman" w:hAnsi="Times New Roman" w:cs="Times New Roman"/>
                <w:sz w:val="24"/>
              </w:rPr>
              <w:t>::</w:t>
            </w:r>
          </w:p>
        </w:tc>
        <w:tc>
          <w:tcPr>
            <w:tcW w:w="3119" w:type="dxa"/>
          </w:tcPr>
          <w:p w:rsidR="00613561" w:rsidRPr="002A532E" w:rsidRDefault="00613561" w:rsidP="0074439C">
            <w:pPr>
              <w:jc w:val="center"/>
              <w:rPr>
                <w:rFonts w:ascii="Times New Roman" w:hAnsi="Times New Roman" w:cs="Times New Roman"/>
                <w:sz w:val="14"/>
                <w:szCs w:val="16"/>
                <w:lang w:val="kk-KZ"/>
              </w:rPr>
            </w:pPr>
          </w:p>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Танымдық үдерістің төмен деңгейі</w:t>
            </w:r>
            <w:r>
              <w:rPr>
                <w:rFonts w:ascii="Times New Roman" w:hAnsi="Times New Roman" w:cs="Times New Roman"/>
                <w:sz w:val="24"/>
              </w:rPr>
              <w:t>::</w:t>
            </w:r>
          </w:p>
        </w:tc>
      </w:tr>
      <w:tr w:rsidR="00613561" w:rsidTr="0074439C">
        <w:trPr>
          <w:trHeight w:val="343"/>
        </w:trPr>
        <w:tc>
          <w:tcPr>
            <w:tcW w:w="2977"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94</w:t>
            </w:r>
            <w:r w:rsidRPr="00306BF8">
              <w:rPr>
                <w:rFonts w:ascii="Times New Roman" w:hAnsi="Times New Roman" w:cs="Times New Roman"/>
                <w:sz w:val="24"/>
              </w:rPr>
              <w:t>%</w:t>
            </w:r>
          </w:p>
        </w:tc>
        <w:tc>
          <w:tcPr>
            <w:tcW w:w="3118"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6</w:t>
            </w:r>
            <w:r w:rsidRPr="00306BF8">
              <w:rPr>
                <w:rFonts w:ascii="Times New Roman" w:hAnsi="Times New Roman" w:cs="Times New Roman"/>
                <w:sz w:val="24"/>
              </w:rPr>
              <w:t>%</w:t>
            </w:r>
          </w:p>
        </w:tc>
        <w:tc>
          <w:tcPr>
            <w:tcW w:w="3119"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0</w:t>
            </w:r>
            <w:r w:rsidRPr="00306BF8">
              <w:rPr>
                <w:rFonts w:ascii="Times New Roman" w:hAnsi="Times New Roman" w:cs="Times New Roman"/>
                <w:sz w:val="24"/>
              </w:rPr>
              <w:t>%</w:t>
            </w:r>
          </w:p>
        </w:tc>
      </w:tr>
      <w:tr w:rsidR="00613561" w:rsidTr="0074439C">
        <w:trPr>
          <w:trHeight w:val="419"/>
        </w:trPr>
        <w:tc>
          <w:tcPr>
            <w:tcW w:w="2977" w:type="dxa"/>
          </w:tcPr>
          <w:p w:rsidR="00613561" w:rsidRPr="000E1BCC"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 xml:space="preserve">32 бала </w:t>
            </w:r>
          </w:p>
        </w:tc>
        <w:tc>
          <w:tcPr>
            <w:tcW w:w="3118" w:type="dxa"/>
          </w:tcPr>
          <w:p w:rsidR="00613561" w:rsidRPr="000E1BCC"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2 бала</w:t>
            </w:r>
          </w:p>
        </w:tc>
        <w:tc>
          <w:tcPr>
            <w:tcW w:w="3119" w:type="dxa"/>
          </w:tcPr>
          <w:p w:rsidR="00613561" w:rsidRPr="000E1BCC"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0 бала</w:t>
            </w:r>
          </w:p>
        </w:tc>
      </w:tr>
    </w:tbl>
    <w:p w:rsidR="00613561" w:rsidRPr="00751891" w:rsidRDefault="00613561" w:rsidP="00613561">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60288" behindDoc="1" locked="0" layoutInCell="1" allowOverlap="1" wp14:anchorId="2AB9F9B2" wp14:editId="3BACDD62">
            <wp:simplePos x="0" y="0"/>
            <wp:positionH relativeFrom="column">
              <wp:posOffset>164465</wp:posOffset>
            </wp:positionH>
            <wp:positionV relativeFrom="paragraph">
              <wp:posOffset>130810</wp:posOffset>
            </wp:positionV>
            <wp:extent cx="3721100" cy="2298700"/>
            <wp:effectExtent l="0" t="0" r="12700" b="25400"/>
            <wp:wrapThrough wrapText="bothSides">
              <wp:wrapPolygon edited="0">
                <wp:start x="0" y="0"/>
                <wp:lineTo x="0" y="21660"/>
                <wp:lineTo x="21563" y="21660"/>
                <wp:lineTo x="21563"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rsidR="00613561" w:rsidRDefault="00613561" w:rsidP="00613561">
      <w:pPr>
        <w:spacing w:after="0" w:line="240" w:lineRule="auto"/>
        <w:jc w:val="both"/>
        <w:rPr>
          <w:rFonts w:ascii="Times New Roman" w:hAnsi="Times New Roman" w:cs="Times New Roman"/>
          <w:b/>
          <w:sz w:val="24"/>
        </w:rPr>
      </w:pPr>
    </w:p>
    <w:p w:rsidR="00BA4CA5" w:rsidRDefault="00613561" w:rsidP="00613561">
      <w:pPr>
        <w:spacing w:after="0" w:line="240" w:lineRule="auto"/>
        <w:jc w:val="both"/>
        <w:rPr>
          <w:rFonts w:ascii="Times New Roman" w:hAnsi="Times New Roman" w:cs="Times New Roman"/>
          <w:b/>
          <w:sz w:val="24"/>
          <w:lang w:val="kk-KZ"/>
        </w:rPr>
      </w:pPr>
      <w:r>
        <w:rPr>
          <w:rFonts w:ascii="Times New Roman" w:hAnsi="Times New Roman" w:cs="Times New Roman"/>
          <w:b/>
          <w:sz w:val="24"/>
        </w:rPr>
        <w:t xml:space="preserve">  </w:t>
      </w:r>
    </w:p>
    <w:p w:rsidR="00BA4CA5" w:rsidRDefault="00BA4CA5" w:rsidP="00613561">
      <w:pPr>
        <w:spacing w:after="0" w:line="240" w:lineRule="auto"/>
        <w:jc w:val="both"/>
        <w:rPr>
          <w:rFonts w:ascii="Times New Roman" w:hAnsi="Times New Roman" w:cs="Times New Roman"/>
          <w:b/>
          <w:sz w:val="24"/>
          <w:lang w:val="kk-KZ"/>
        </w:rPr>
      </w:pPr>
    </w:p>
    <w:p w:rsidR="00BA4CA5" w:rsidRDefault="00613561" w:rsidP="00613561">
      <w:pPr>
        <w:spacing w:after="0" w:line="240" w:lineRule="auto"/>
        <w:jc w:val="both"/>
        <w:rPr>
          <w:rFonts w:ascii="Times New Roman" w:hAnsi="Times New Roman" w:cs="Times New Roman"/>
          <w:b/>
          <w:sz w:val="24"/>
          <w:lang w:val="kk-KZ"/>
        </w:rPr>
      </w:pPr>
      <w:r w:rsidRPr="00BA4CA5">
        <w:rPr>
          <w:rFonts w:ascii="Times New Roman" w:hAnsi="Times New Roman" w:cs="Times New Roman"/>
          <w:b/>
          <w:sz w:val="24"/>
          <w:lang w:val="kk-KZ"/>
        </w:rPr>
        <w:t xml:space="preserve"> </w:t>
      </w:r>
    </w:p>
    <w:p w:rsidR="00613561" w:rsidRPr="00BA4CA5" w:rsidRDefault="00BA4CA5" w:rsidP="00613561">
      <w:pPr>
        <w:spacing w:after="0" w:line="240" w:lineRule="auto"/>
        <w:jc w:val="both"/>
        <w:rPr>
          <w:rFonts w:ascii="Times New Roman" w:hAnsi="Times New Roman" w:cs="Times New Roman"/>
          <w:b/>
          <w:sz w:val="24"/>
          <w:lang w:val="kk-KZ"/>
        </w:rPr>
      </w:pPr>
      <w:r>
        <w:rPr>
          <w:rFonts w:ascii="Times New Roman" w:hAnsi="Times New Roman" w:cs="Times New Roman"/>
          <w:b/>
          <w:sz w:val="24"/>
          <w:lang w:val="kk-KZ"/>
        </w:rPr>
        <w:lastRenderedPageBreak/>
        <w:t xml:space="preserve">   </w:t>
      </w:r>
      <w:r w:rsidR="00613561">
        <w:rPr>
          <w:rFonts w:ascii="Times New Roman" w:hAnsi="Times New Roman" w:cs="Times New Roman"/>
          <w:b/>
          <w:sz w:val="24"/>
          <w:lang w:val="kk-KZ"/>
        </w:rPr>
        <w:t>«Арай», «Аққулар</w:t>
      </w:r>
      <w:r w:rsidR="00613561" w:rsidRPr="00751891">
        <w:rPr>
          <w:rFonts w:ascii="Times New Roman" w:hAnsi="Times New Roman" w:cs="Times New Roman"/>
          <w:b/>
          <w:sz w:val="24"/>
          <w:lang w:val="kk-KZ"/>
        </w:rPr>
        <w:t>»</w:t>
      </w:r>
      <w:r w:rsidR="00613561">
        <w:rPr>
          <w:rFonts w:ascii="Times New Roman" w:hAnsi="Times New Roman" w:cs="Times New Roman"/>
          <w:b/>
          <w:sz w:val="24"/>
          <w:lang w:val="kk-KZ"/>
        </w:rPr>
        <w:t xml:space="preserve"> мектепалдындағы дайындық топтары</w:t>
      </w:r>
      <w:r w:rsidR="00613561" w:rsidRPr="00BA4CA5">
        <w:rPr>
          <w:rFonts w:ascii="Times New Roman" w:hAnsi="Times New Roman" w:cs="Times New Roman"/>
          <w:b/>
          <w:sz w:val="24"/>
          <w:lang w:val="kk-KZ"/>
        </w:rPr>
        <w:t>:</w:t>
      </w:r>
    </w:p>
    <w:p w:rsidR="00613561" w:rsidRPr="005F74CE" w:rsidRDefault="00613561" w:rsidP="00613561">
      <w:pPr>
        <w:pStyle w:val="a3"/>
        <w:spacing w:after="0" w:line="240" w:lineRule="auto"/>
        <w:ind w:left="0" w:firstLine="709"/>
        <w:jc w:val="both"/>
        <w:rPr>
          <w:rFonts w:ascii="Times New Roman" w:hAnsi="Times New Roman" w:cs="Times New Roman"/>
          <w:sz w:val="24"/>
          <w:lang w:val="kk-KZ"/>
        </w:rPr>
      </w:pPr>
      <w:r w:rsidRPr="00BA4CA5">
        <w:rPr>
          <w:rFonts w:ascii="Times New Roman" w:hAnsi="Times New Roman" w:cs="Times New Roman"/>
          <w:sz w:val="24"/>
          <w:lang w:val="kk-KZ"/>
        </w:rPr>
        <w:t xml:space="preserve"> </w:t>
      </w:r>
      <w:r w:rsidR="005F74CE">
        <w:rPr>
          <w:rFonts w:ascii="Times New Roman" w:hAnsi="Times New Roman" w:cs="Times New Roman"/>
          <w:sz w:val="24"/>
          <w:lang w:val="kk-KZ"/>
        </w:rPr>
        <w:t>ІІ</w:t>
      </w:r>
      <w:bookmarkStart w:id="0" w:name="_GoBack"/>
      <w:bookmarkEnd w:id="0"/>
      <w:r w:rsidRPr="005F74CE">
        <w:rPr>
          <w:rFonts w:ascii="Times New Roman" w:hAnsi="Times New Roman" w:cs="Times New Roman"/>
          <w:sz w:val="24"/>
          <w:lang w:val="kk-KZ"/>
        </w:rPr>
        <w:t xml:space="preserve"> </w:t>
      </w:r>
      <w:r>
        <w:rPr>
          <w:rFonts w:ascii="Times New Roman" w:hAnsi="Times New Roman" w:cs="Times New Roman"/>
          <w:sz w:val="24"/>
          <w:lang w:val="kk-KZ"/>
        </w:rPr>
        <w:t>жартыжылдықтағы мектепке дайындық деңгейлері</w:t>
      </w:r>
      <w:r w:rsidRPr="005F74CE">
        <w:rPr>
          <w:rFonts w:ascii="Times New Roman" w:hAnsi="Times New Roman" w:cs="Times New Roman"/>
          <w:sz w:val="24"/>
          <w:lang w:val="kk-KZ"/>
        </w:rPr>
        <w:t>:</w:t>
      </w:r>
    </w:p>
    <w:tbl>
      <w:tblPr>
        <w:tblStyle w:val="a4"/>
        <w:tblW w:w="9214" w:type="dxa"/>
        <w:tblInd w:w="392" w:type="dxa"/>
        <w:tblLook w:val="04A0" w:firstRow="1" w:lastRow="0" w:firstColumn="1" w:lastColumn="0" w:noHBand="0" w:noVBand="1"/>
      </w:tblPr>
      <w:tblGrid>
        <w:gridCol w:w="2977"/>
        <w:gridCol w:w="3118"/>
        <w:gridCol w:w="3119"/>
      </w:tblGrid>
      <w:tr w:rsidR="00613561" w:rsidTr="0074439C">
        <w:tc>
          <w:tcPr>
            <w:tcW w:w="2977" w:type="dxa"/>
          </w:tcPr>
          <w:p w:rsidR="00613561" w:rsidRPr="002A532E" w:rsidRDefault="00613561" w:rsidP="0074439C">
            <w:pPr>
              <w:jc w:val="center"/>
              <w:rPr>
                <w:rFonts w:ascii="Times New Roman" w:hAnsi="Times New Roman" w:cs="Times New Roman"/>
                <w:sz w:val="16"/>
                <w:szCs w:val="16"/>
                <w:lang w:val="kk-KZ"/>
              </w:rPr>
            </w:pPr>
          </w:p>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Мектепке дайындықтың жоғары  деңгейі</w:t>
            </w:r>
          </w:p>
        </w:tc>
        <w:tc>
          <w:tcPr>
            <w:tcW w:w="3118" w:type="dxa"/>
          </w:tcPr>
          <w:p w:rsidR="00613561" w:rsidRPr="002A532E" w:rsidRDefault="00613561" w:rsidP="0074439C">
            <w:pPr>
              <w:jc w:val="center"/>
              <w:rPr>
                <w:rFonts w:ascii="Times New Roman" w:hAnsi="Times New Roman" w:cs="Times New Roman"/>
                <w:sz w:val="16"/>
                <w:szCs w:val="16"/>
                <w:lang w:val="kk-KZ"/>
              </w:rPr>
            </w:pPr>
          </w:p>
          <w:p w:rsidR="00613561" w:rsidRPr="00D75752" w:rsidRDefault="00613561" w:rsidP="0074439C">
            <w:pPr>
              <w:jc w:val="center"/>
              <w:rPr>
                <w:rFonts w:ascii="Times New Roman" w:hAnsi="Times New Roman" w:cs="Times New Roman"/>
                <w:sz w:val="24"/>
              </w:rPr>
            </w:pPr>
            <w:r>
              <w:rPr>
                <w:rFonts w:ascii="Times New Roman" w:hAnsi="Times New Roman" w:cs="Times New Roman"/>
                <w:sz w:val="24"/>
                <w:lang w:val="kk-KZ"/>
              </w:rPr>
              <w:t>Мектепке дайындықтың орташа  деңгейі</w:t>
            </w:r>
          </w:p>
        </w:tc>
        <w:tc>
          <w:tcPr>
            <w:tcW w:w="3119" w:type="dxa"/>
          </w:tcPr>
          <w:p w:rsidR="00613561" w:rsidRPr="002A532E" w:rsidRDefault="00613561" w:rsidP="0074439C">
            <w:pPr>
              <w:jc w:val="center"/>
              <w:rPr>
                <w:rFonts w:ascii="Times New Roman" w:hAnsi="Times New Roman" w:cs="Times New Roman"/>
                <w:sz w:val="16"/>
                <w:szCs w:val="16"/>
                <w:lang w:val="kk-KZ"/>
              </w:rPr>
            </w:pPr>
          </w:p>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Мектепке дайындықтың төмен деңгейі</w:t>
            </w:r>
          </w:p>
        </w:tc>
      </w:tr>
      <w:tr w:rsidR="00613561" w:rsidTr="0074439C">
        <w:trPr>
          <w:trHeight w:val="346"/>
        </w:trPr>
        <w:tc>
          <w:tcPr>
            <w:tcW w:w="2977"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86%</w:t>
            </w:r>
          </w:p>
        </w:tc>
        <w:tc>
          <w:tcPr>
            <w:tcW w:w="3118"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14%</w:t>
            </w:r>
          </w:p>
        </w:tc>
        <w:tc>
          <w:tcPr>
            <w:tcW w:w="3119"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0</w:t>
            </w:r>
            <w:r w:rsidRPr="00306BF8">
              <w:rPr>
                <w:rFonts w:ascii="Times New Roman" w:hAnsi="Times New Roman" w:cs="Times New Roman"/>
                <w:sz w:val="24"/>
              </w:rPr>
              <w:t>%</w:t>
            </w:r>
          </w:p>
        </w:tc>
      </w:tr>
      <w:tr w:rsidR="00613561" w:rsidTr="0074439C">
        <w:trPr>
          <w:trHeight w:val="421"/>
        </w:trPr>
        <w:tc>
          <w:tcPr>
            <w:tcW w:w="2977" w:type="dxa"/>
          </w:tcPr>
          <w:p w:rsidR="00613561" w:rsidRPr="00241764"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41 бала</w:t>
            </w:r>
          </w:p>
        </w:tc>
        <w:tc>
          <w:tcPr>
            <w:tcW w:w="3118" w:type="dxa"/>
          </w:tcPr>
          <w:p w:rsidR="00613561" w:rsidRPr="00241764"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7 бала</w:t>
            </w:r>
          </w:p>
        </w:tc>
        <w:tc>
          <w:tcPr>
            <w:tcW w:w="3119" w:type="dxa"/>
          </w:tcPr>
          <w:p w:rsidR="00613561" w:rsidRPr="00241764"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0 бала</w:t>
            </w:r>
          </w:p>
        </w:tc>
      </w:tr>
    </w:tbl>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61312" behindDoc="1" locked="0" layoutInCell="1" allowOverlap="1" wp14:anchorId="71B5C985" wp14:editId="6600FA1C">
            <wp:simplePos x="0" y="0"/>
            <wp:positionH relativeFrom="column">
              <wp:posOffset>164465</wp:posOffset>
            </wp:positionH>
            <wp:positionV relativeFrom="paragraph">
              <wp:posOffset>167640</wp:posOffset>
            </wp:positionV>
            <wp:extent cx="3721100" cy="2298700"/>
            <wp:effectExtent l="0" t="0" r="12700" b="25400"/>
            <wp:wrapThrough wrapText="bothSides">
              <wp:wrapPolygon edited="0">
                <wp:start x="0" y="0"/>
                <wp:lineTo x="0" y="21660"/>
                <wp:lineTo x="21563" y="21660"/>
                <wp:lineTo x="21563"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Pr="000E1BCC" w:rsidRDefault="00613561" w:rsidP="00613561">
      <w:pPr>
        <w:spacing w:after="0" w:line="240" w:lineRule="auto"/>
        <w:jc w:val="both"/>
        <w:rPr>
          <w:rFonts w:ascii="Times New Roman" w:hAnsi="Times New Roman" w:cs="Times New Roman"/>
          <w:sz w:val="24"/>
          <w:lang w:val="kk-KZ"/>
        </w:rPr>
      </w:pPr>
    </w:p>
    <w:p w:rsidR="00613561" w:rsidRPr="000E1BCC" w:rsidRDefault="00613561"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sidRPr="000E1BCC">
        <w:rPr>
          <w:rFonts w:ascii="Times New Roman" w:eastAsia="Times New Roman" w:hAnsi="Times New Roman" w:cs="Times New Roman"/>
          <w:bCs/>
          <w:color w:val="1A1A1A"/>
          <w:sz w:val="24"/>
          <w:szCs w:val="23"/>
          <w:lang w:val="kk-KZ" w:eastAsia="ru-RU"/>
        </w:rPr>
        <w:t>Бірінші жартыжылдықта психологиялық процестердің дамуын диагностикалау нәтижелеріне сүйене отырып, орташа деңгей басым деген қорытынды жасауға болады, бұл факт, жалпы алғанда, балабақшаға баратын балалардың даму деңгей</w:t>
      </w:r>
      <w:r>
        <w:rPr>
          <w:rFonts w:ascii="Times New Roman" w:eastAsia="Times New Roman" w:hAnsi="Times New Roman" w:cs="Times New Roman"/>
          <w:bCs/>
          <w:color w:val="1A1A1A"/>
          <w:sz w:val="24"/>
          <w:szCs w:val="23"/>
          <w:lang w:val="kk-KZ" w:eastAsia="ru-RU"/>
        </w:rPr>
        <w:t>інің</w:t>
      </w:r>
      <w:r w:rsidRPr="00485A82">
        <w:rPr>
          <w:rFonts w:ascii="Times New Roman" w:eastAsia="Times New Roman" w:hAnsi="Times New Roman" w:cs="Times New Roman"/>
          <w:bCs/>
          <w:color w:val="1A1A1A"/>
          <w:sz w:val="24"/>
          <w:szCs w:val="23"/>
          <w:lang w:val="kk-KZ" w:eastAsia="ru-RU"/>
        </w:rPr>
        <w:t xml:space="preserve"> </w:t>
      </w:r>
      <w:r w:rsidRPr="000E1BCC">
        <w:rPr>
          <w:rFonts w:ascii="Times New Roman" w:eastAsia="Times New Roman" w:hAnsi="Times New Roman" w:cs="Times New Roman"/>
          <w:bCs/>
          <w:color w:val="1A1A1A"/>
          <w:sz w:val="24"/>
          <w:szCs w:val="23"/>
          <w:lang w:val="kk-KZ" w:eastAsia="ru-RU"/>
        </w:rPr>
        <w:t>жас нормасы</w:t>
      </w:r>
      <w:r>
        <w:rPr>
          <w:rFonts w:ascii="Times New Roman" w:eastAsia="Times New Roman" w:hAnsi="Times New Roman" w:cs="Times New Roman"/>
          <w:bCs/>
          <w:color w:val="1A1A1A"/>
          <w:sz w:val="24"/>
          <w:szCs w:val="23"/>
          <w:lang w:val="kk-KZ" w:eastAsia="ru-RU"/>
        </w:rPr>
        <w:t>на сәйкес келетінін көрсетеді</w:t>
      </w:r>
      <w:r w:rsidRPr="000E1BCC">
        <w:rPr>
          <w:rFonts w:ascii="Times New Roman" w:eastAsia="Times New Roman" w:hAnsi="Times New Roman" w:cs="Times New Roman"/>
          <w:bCs/>
          <w:color w:val="1A1A1A"/>
          <w:sz w:val="24"/>
          <w:szCs w:val="23"/>
          <w:lang w:val="kk-KZ" w:eastAsia="ru-RU"/>
        </w:rPr>
        <w:t>.</w:t>
      </w:r>
    </w:p>
    <w:p w:rsidR="00613561" w:rsidRDefault="00613561"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sidRPr="00485A82">
        <w:rPr>
          <w:rFonts w:ascii="Times New Roman" w:eastAsia="Times New Roman" w:hAnsi="Times New Roman" w:cs="Times New Roman"/>
          <w:bCs/>
          <w:color w:val="1A1A1A"/>
          <w:sz w:val="24"/>
          <w:szCs w:val="23"/>
          <w:lang w:val="kk-KZ" w:eastAsia="ru-RU"/>
        </w:rPr>
        <w:t>Екінші жартыжылдықта</w:t>
      </w:r>
      <w:r w:rsidR="00BA4CA5">
        <w:rPr>
          <w:rFonts w:ascii="Times New Roman" w:eastAsia="Times New Roman" w:hAnsi="Times New Roman" w:cs="Times New Roman"/>
          <w:bCs/>
          <w:color w:val="1A1A1A"/>
          <w:sz w:val="24"/>
          <w:szCs w:val="23"/>
          <w:lang w:val="kk-KZ" w:eastAsia="ru-RU"/>
        </w:rPr>
        <w:t xml:space="preserve"> ортаңғы</w:t>
      </w:r>
      <w:r>
        <w:rPr>
          <w:rFonts w:ascii="Times New Roman" w:eastAsia="Times New Roman" w:hAnsi="Times New Roman" w:cs="Times New Roman"/>
          <w:bCs/>
          <w:color w:val="1A1A1A"/>
          <w:sz w:val="24"/>
          <w:szCs w:val="23"/>
          <w:lang w:val="kk-KZ" w:eastAsia="ru-RU"/>
        </w:rPr>
        <w:t xml:space="preserve"> </w:t>
      </w:r>
      <w:r w:rsidRPr="00485A82">
        <w:rPr>
          <w:rFonts w:ascii="Times New Roman" w:eastAsia="Times New Roman" w:hAnsi="Times New Roman" w:cs="Times New Roman"/>
          <w:bCs/>
          <w:color w:val="1A1A1A"/>
          <w:sz w:val="24"/>
          <w:szCs w:val="23"/>
          <w:lang w:val="kk-KZ" w:eastAsia="ru-RU"/>
        </w:rPr>
        <w:t>топт</w:t>
      </w:r>
      <w:r>
        <w:rPr>
          <w:rFonts w:ascii="Times New Roman" w:eastAsia="Times New Roman" w:hAnsi="Times New Roman" w:cs="Times New Roman"/>
          <w:bCs/>
          <w:color w:val="1A1A1A"/>
          <w:sz w:val="24"/>
          <w:szCs w:val="23"/>
          <w:lang w:val="kk-KZ" w:eastAsia="ru-RU"/>
        </w:rPr>
        <w:t>арын</w:t>
      </w:r>
      <w:r w:rsidRPr="00485A82">
        <w:rPr>
          <w:rFonts w:ascii="Times New Roman" w:eastAsia="Times New Roman" w:hAnsi="Times New Roman" w:cs="Times New Roman"/>
          <w:bCs/>
          <w:color w:val="1A1A1A"/>
          <w:sz w:val="24"/>
          <w:szCs w:val="23"/>
          <w:lang w:val="kk-KZ" w:eastAsia="ru-RU"/>
        </w:rPr>
        <w:t xml:space="preserve"> диагностикалау кезінде алынған мәліметтерді талдап, қорытындылай келе, бейімделудің жоғары деңгейі басым деген қорытынды жасауға болады. </w:t>
      </w:r>
      <w:r w:rsidRPr="00D8563D">
        <w:rPr>
          <w:rFonts w:ascii="Times New Roman" w:eastAsia="Times New Roman" w:hAnsi="Times New Roman" w:cs="Times New Roman"/>
          <w:bCs/>
          <w:color w:val="1A1A1A"/>
          <w:sz w:val="24"/>
          <w:szCs w:val="23"/>
          <w:lang w:val="kk-KZ" w:eastAsia="ru-RU"/>
        </w:rPr>
        <w:t>Е</w:t>
      </w:r>
      <w:r>
        <w:rPr>
          <w:rFonts w:ascii="Times New Roman" w:eastAsia="Times New Roman" w:hAnsi="Times New Roman" w:cs="Times New Roman"/>
          <w:bCs/>
          <w:color w:val="1A1A1A"/>
          <w:sz w:val="24"/>
          <w:szCs w:val="23"/>
          <w:lang w:val="kk-KZ" w:eastAsia="ru-RU"/>
        </w:rPr>
        <w:t xml:space="preserve">ресектер </w:t>
      </w:r>
      <w:r w:rsidRPr="00D8563D">
        <w:rPr>
          <w:rFonts w:ascii="Times New Roman" w:eastAsia="Times New Roman" w:hAnsi="Times New Roman" w:cs="Times New Roman"/>
          <w:bCs/>
          <w:color w:val="1A1A1A"/>
          <w:sz w:val="24"/>
          <w:szCs w:val="23"/>
          <w:lang w:val="kk-KZ" w:eastAsia="ru-RU"/>
        </w:rPr>
        <w:t>то</w:t>
      </w:r>
      <w:r>
        <w:rPr>
          <w:rFonts w:ascii="Times New Roman" w:eastAsia="Times New Roman" w:hAnsi="Times New Roman" w:cs="Times New Roman"/>
          <w:bCs/>
          <w:color w:val="1A1A1A"/>
          <w:sz w:val="24"/>
          <w:szCs w:val="23"/>
          <w:lang w:val="kk-KZ" w:eastAsia="ru-RU"/>
        </w:rPr>
        <w:t xml:space="preserve">бындағы </w:t>
      </w:r>
      <w:r w:rsidRPr="00D8563D">
        <w:rPr>
          <w:rFonts w:ascii="Times New Roman" w:eastAsia="Times New Roman" w:hAnsi="Times New Roman" w:cs="Times New Roman"/>
          <w:bCs/>
          <w:color w:val="1A1A1A"/>
          <w:sz w:val="24"/>
          <w:szCs w:val="23"/>
          <w:lang w:val="kk-KZ" w:eastAsia="ru-RU"/>
        </w:rPr>
        <w:t xml:space="preserve">танымдық процестердің </w:t>
      </w:r>
      <w:r>
        <w:rPr>
          <w:rFonts w:ascii="Times New Roman" w:eastAsia="Times New Roman" w:hAnsi="Times New Roman" w:cs="Times New Roman"/>
          <w:bCs/>
          <w:color w:val="1A1A1A"/>
          <w:sz w:val="24"/>
          <w:szCs w:val="23"/>
          <w:lang w:val="kk-KZ" w:eastAsia="ru-RU"/>
        </w:rPr>
        <w:t xml:space="preserve">жоғары </w:t>
      </w:r>
      <w:r w:rsidR="00BA4CA5">
        <w:rPr>
          <w:rFonts w:ascii="Times New Roman" w:eastAsia="Times New Roman" w:hAnsi="Times New Roman" w:cs="Times New Roman"/>
          <w:bCs/>
          <w:color w:val="1A1A1A"/>
          <w:sz w:val="24"/>
          <w:szCs w:val="23"/>
          <w:lang w:val="kk-KZ" w:eastAsia="ru-RU"/>
        </w:rPr>
        <w:t xml:space="preserve">деңгейі басым. Мектепалды </w:t>
      </w:r>
      <w:r w:rsidRPr="00D8563D">
        <w:rPr>
          <w:rFonts w:ascii="Times New Roman" w:eastAsia="Times New Roman" w:hAnsi="Times New Roman" w:cs="Times New Roman"/>
          <w:bCs/>
          <w:color w:val="1A1A1A"/>
          <w:sz w:val="24"/>
          <w:szCs w:val="23"/>
          <w:lang w:val="kk-KZ" w:eastAsia="ru-RU"/>
        </w:rPr>
        <w:t>топтарында мектепке дайындық деңгейі жоғары.</w:t>
      </w:r>
    </w:p>
    <w:p w:rsidR="00613561" w:rsidRPr="00D8563D" w:rsidRDefault="00BA4CA5"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Pr>
          <w:rFonts w:ascii="Times New Roman" w:eastAsia="Times New Roman" w:hAnsi="Times New Roman" w:cs="Times New Roman"/>
          <w:bCs/>
          <w:color w:val="1A1A1A"/>
          <w:sz w:val="24"/>
          <w:szCs w:val="23"/>
          <w:lang w:val="kk-KZ" w:eastAsia="ru-RU"/>
        </w:rPr>
        <w:t>Ата-аналар мен педагогтердің</w:t>
      </w:r>
      <w:r w:rsidR="00613561" w:rsidRPr="008F767F">
        <w:rPr>
          <w:rFonts w:ascii="Times New Roman" w:eastAsia="Times New Roman" w:hAnsi="Times New Roman" w:cs="Times New Roman"/>
          <w:bCs/>
          <w:color w:val="1A1A1A"/>
          <w:sz w:val="24"/>
          <w:szCs w:val="23"/>
          <w:lang w:val="kk-KZ" w:eastAsia="ru-RU"/>
        </w:rPr>
        <w:t xml:space="preserve"> өтініші бойынша барлық жас топтарында балалармен жеке диагностика жүргізілді. Диагностика нәтижелері бойынша түзету-дамыту сабақтары өткізілді. Мектепке дейінгі дайындық топтарының балал</w:t>
      </w:r>
      <w:r w:rsidR="00613561">
        <w:rPr>
          <w:rFonts w:ascii="Times New Roman" w:eastAsia="Times New Roman" w:hAnsi="Times New Roman" w:cs="Times New Roman"/>
          <w:bCs/>
          <w:color w:val="1A1A1A"/>
          <w:sz w:val="24"/>
          <w:szCs w:val="23"/>
          <w:lang w:val="kk-KZ" w:eastAsia="ru-RU"/>
        </w:rPr>
        <w:t>арымен Е.О. Севостьяновскаяның «</w:t>
      </w:r>
      <w:r w:rsidR="00613561" w:rsidRPr="008F767F">
        <w:rPr>
          <w:rFonts w:ascii="Times New Roman" w:eastAsia="Times New Roman" w:hAnsi="Times New Roman" w:cs="Times New Roman"/>
          <w:bCs/>
          <w:color w:val="1A1A1A"/>
          <w:sz w:val="24"/>
          <w:szCs w:val="23"/>
          <w:lang w:val="kk-KZ" w:eastAsia="ru-RU"/>
        </w:rPr>
        <w:t>5-7 жастағы балалардың</w:t>
      </w:r>
      <w:r w:rsidR="00613561">
        <w:rPr>
          <w:rFonts w:ascii="Times New Roman" w:eastAsia="Times New Roman" w:hAnsi="Times New Roman" w:cs="Times New Roman"/>
          <w:bCs/>
          <w:color w:val="1A1A1A"/>
          <w:sz w:val="24"/>
          <w:szCs w:val="23"/>
          <w:lang w:val="kk-KZ" w:eastAsia="ru-RU"/>
        </w:rPr>
        <w:t xml:space="preserve"> интеллектісін дамыту сабақтары» </w:t>
      </w:r>
      <w:r w:rsidR="00613561" w:rsidRPr="008F767F">
        <w:rPr>
          <w:rFonts w:ascii="Times New Roman" w:eastAsia="Times New Roman" w:hAnsi="Times New Roman" w:cs="Times New Roman"/>
          <w:bCs/>
          <w:color w:val="1A1A1A"/>
          <w:sz w:val="24"/>
          <w:szCs w:val="23"/>
          <w:lang w:val="kk-KZ" w:eastAsia="ru-RU"/>
        </w:rPr>
        <w:t>бағдарламасы бойынша сабақтар өткізілді. Үлкен және орта</w:t>
      </w:r>
      <w:r>
        <w:rPr>
          <w:rFonts w:ascii="Times New Roman" w:eastAsia="Times New Roman" w:hAnsi="Times New Roman" w:cs="Times New Roman"/>
          <w:bCs/>
          <w:color w:val="1A1A1A"/>
          <w:sz w:val="24"/>
          <w:szCs w:val="23"/>
          <w:lang w:val="kk-KZ" w:eastAsia="ru-RU"/>
        </w:rPr>
        <w:t xml:space="preserve"> топтардың балаларымен «Ортаңғы</w:t>
      </w:r>
      <w:r w:rsidR="00613561" w:rsidRPr="008F767F">
        <w:rPr>
          <w:rFonts w:ascii="Times New Roman" w:eastAsia="Times New Roman" w:hAnsi="Times New Roman" w:cs="Times New Roman"/>
          <w:bCs/>
          <w:color w:val="1A1A1A"/>
          <w:sz w:val="24"/>
          <w:szCs w:val="23"/>
          <w:lang w:val="kk-KZ" w:eastAsia="ru-RU"/>
        </w:rPr>
        <w:t xml:space="preserve"> және орта мектеп жасына дейінгі балаларға арналған психикалық процесте</w:t>
      </w:r>
      <w:r w:rsidR="00613561">
        <w:rPr>
          <w:rFonts w:ascii="Times New Roman" w:eastAsia="Times New Roman" w:hAnsi="Times New Roman" w:cs="Times New Roman"/>
          <w:bCs/>
          <w:color w:val="1A1A1A"/>
          <w:sz w:val="24"/>
          <w:szCs w:val="23"/>
          <w:lang w:val="kk-KZ" w:eastAsia="ru-RU"/>
        </w:rPr>
        <w:t xml:space="preserve">рдің түзету-дамыту бағдарламасы» </w:t>
      </w:r>
      <w:r w:rsidR="00613561" w:rsidRPr="008F767F">
        <w:rPr>
          <w:rFonts w:ascii="Times New Roman" w:eastAsia="Times New Roman" w:hAnsi="Times New Roman" w:cs="Times New Roman"/>
          <w:bCs/>
          <w:color w:val="1A1A1A"/>
          <w:sz w:val="24"/>
          <w:szCs w:val="23"/>
          <w:lang w:val="kk-KZ" w:eastAsia="ru-RU"/>
        </w:rPr>
        <w:t>бағдарламасы бойынша сабақтар өткізілді.</w:t>
      </w:r>
    </w:p>
    <w:p w:rsidR="00613561" w:rsidRPr="00D8563D" w:rsidRDefault="00613561"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Pr>
          <w:rFonts w:ascii="Times New Roman" w:eastAsia="Times New Roman" w:hAnsi="Times New Roman" w:cs="Times New Roman"/>
          <w:bCs/>
          <w:color w:val="1A1A1A"/>
          <w:sz w:val="24"/>
          <w:szCs w:val="23"/>
          <w:lang w:val="kk-KZ" w:eastAsia="ru-RU"/>
        </w:rPr>
        <w:t xml:space="preserve">Педаготермен </w:t>
      </w:r>
      <w:r w:rsidRPr="00D8563D">
        <w:rPr>
          <w:rFonts w:ascii="Times New Roman" w:eastAsia="Times New Roman" w:hAnsi="Times New Roman" w:cs="Times New Roman"/>
          <w:bCs/>
          <w:color w:val="1A1A1A"/>
          <w:sz w:val="24"/>
          <w:szCs w:val="23"/>
          <w:lang w:val="kk-KZ" w:eastAsia="ru-RU"/>
        </w:rPr>
        <w:t>психодиагностикалық жұмыс келесі бағыттар бойынша жүргізілді:</w:t>
      </w:r>
    </w:p>
    <w:p w:rsidR="00613561" w:rsidRPr="00D8563D" w:rsidRDefault="00613561"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sidRPr="00D8563D">
        <w:rPr>
          <w:rFonts w:ascii="Times New Roman" w:eastAsia="Times New Roman" w:hAnsi="Times New Roman" w:cs="Times New Roman"/>
          <w:bCs/>
          <w:color w:val="1A1A1A"/>
          <w:sz w:val="24"/>
          <w:szCs w:val="23"/>
          <w:lang w:val="kk-KZ" w:eastAsia="ru-RU"/>
        </w:rPr>
        <w:t xml:space="preserve">1. </w:t>
      </w:r>
      <w:r>
        <w:rPr>
          <w:rFonts w:ascii="Times New Roman" w:eastAsia="Times New Roman" w:hAnsi="Times New Roman" w:cs="Times New Roman"/>
          <w:bCs/>
          <w:color w:val="1A1A1A"/>
          <w:sz w:val="24"/>
          <w:szCs w:val="23"/>
          <w:lang w:val="kk-KZ" w:eastAsia="ru-RU"/>
        </w:rPr>
        <w:t xml:space="preserve">Педаготердің </w:t>
      </w:r>
      <w:r w:rsidRPr="00D8563D">
        <w:rPr>
          <w:rFonts w:ascii="Times New Roman" w:eastAsia="Times New Roman" w:hAnsi="Times New Roman" w:cs="Times New Roman"/>
          <w:bCs/>
          <w:color w:val="1A1A1A"/>
          <w:sz w:val="24"/>
          <w:szCs w:val="23"/>
          <w:lang w:val="kk-KZ" w:eastAsia="ru-RU"/>
        </w:rPr>
        <w:t>жеке қасиеттерін зерттеу;</w:t>
      </w:r>
    </w:p>
    <w:p w:rsidR="00613561" w:rsidRPr="00D8563D" w:rsidRDefault="00613561"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sidRPr="00D8563D">
        <w:rPr>
          <w:rFonts w:ascii="Times New Roman" w:eastAsia="Times New Roman" w:hAnsi="Times New Roman" w:cs="Times New Roman"/>
          <w:bCs/>
          <w:color w:val="1A1A1A"/>
          <w:sz w:val="24"/>
          <w:szCs w:val="23"/>
          <w:lang w:val="kk-KZ" w:eastAsia="ru-RU"/>
        </w:rPr>
        <w:t xml:space="preserve">2. </w:t>
      </w:r>
      <w:r>
        <w:rPr>
          <w:rFonts w:ascii="Times New Roman" w:eastAsia="Times New Roman" w:hAnsi="Times New Roman" w:cs="Times New Roman"/>
          <w:bCs/>
          <w:color w:val="1A1A1A"/>
          <w:sz w:val="24"/>
          <w:szCs w:val="23"/>
          <w:lang w:val="kk-KZ" w:eastAsia="ru-RU"/>
        </w:rPr>
        <w:t xml:space="preserve">Педагогтың </w:t>
      </w:r>
      <w:r w:rsidRPr="00D8563D">
        <w:rPr>
          <w:rFonts w:ascii="Times New Roman" w:eastAsia="Times New Roman" w:hAnsi="Times New Roman" w:cs="Times New Roman"/>
          <w:bCs/>
          <w:color w:val="1A1A1A"/>
          <w:sz w:val="24"/>
          <w:szCs w:val="23"/>
          <w:lang w:val="kk-KZ" w:eastAsia="ru-RU"/>
        </w:rPr>
        <w:t xml:space="preserve"> агрессивтілік дәрежесін белгілеу, стресстік жағдайларда адам</w:t>
      </w:r>
      <w:r>
        <w:rPr>
          <w:rFonts w:ascii="Times New Roman" w:eastAsia="Times New Roman" w:hAnsi="Times New Roman" w:cs="Times New Roman"/>
          <w:bCs/>
          <w:color w:val="1A1A1A"/>
          <w:sz w:val="24"/>
          <w:szCs w:val="23"/>
          <w:lang w:val="kk-KZ" w:eastAsia="ru-RU"/>
        </w:rPr>
        <w:t xml:space="preserve"> </w:t>
      </w:r>
      <w:r w:rsidRPr="00D8563D">
        <w:rPr>
          <w:rFonts w:ascii="Times New Roman" w:eastAsia="Times New Roman" w:hAnsi="Times New Roman" w:cs="Times New Roman"/>
          <w:bCs/>
          <w:color w:val="1A1A1A"/>
          <w:sz w:val="24"/>
          <w:szCs w:val="23"/>
          <w:lang w:val="kk-KZ" w:eastAsia="ru-RU"/>
        </w:rPr>
        <w:t>мінез-құлқының адекваттылығы мен дұрыстығын белгілеу.</w:t>
      </w:r>
    </w:p>
    <w:p w:rsidR="00613561" w:rsidRDefault="00613561" w:rsidP="00613561">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sidRPr="00256314">
        <w:rPr>
          <w:rFonts w:ascii="Times New Roman" w:eastAsia="Times New Roman" w:hAnsi="Times New Roman" w:cs="Times New Roman"/>
          <w:bCs/>
          <w:color w:val="1A1A1A"/>
          <w:sz w:val="24"/>
          <w:szCs w:val="23"/>
          <w:lang w:val="kk-KZ" w:eastAsia="ru-RU"/>
        </w:rPr>
        <w:t xml:space="preserve">Диагностикалық нәтиже көрсеткендей, барлық </w:t>
      </w:r>
      <w:r>
        <w:rPr>
          <w:rFonts w:ascii="Times New Roman" w:eastAsia="Times New Roman" w:hAnsi="Times New Roman" w:cs="Times New Roman"/>
          <w:bCs/>
          <w:color w:val="1A1A1A"/>
          <w:sz w:val="24"/>
          <w:szCs w:val="23"/>
          <w:lang w:val="kk-KZ" w:eastAsia="ru-RU"/>
        </w:rPr>
        <w:t>тәрбиешілердің</w:t>
      </w:r>
      <w:r w:rsidRPr="00256314">
        <w:rPr>
          <w:rFonts w:ascii="Times New Roman" w:eastAsia="Times New Roman" w:hAnsi="Times New Roman" w:cs="Times New Roman"/>
          <w:bCs/>
          <w:color w:val="1A1A1A"/>
          <w:sz w:val="24"/>
          <w:szCs w:val="23"/>
          <w:lang w:val="kk-KZ" w:eastAsia="ru-RU"/>
        </w:rPr>
        <w:t xml:space="preserve"> эмпатия деңгейі жоғары, ал агрессивтілік деңгейі төмен.</w:t>
      </w:r>
    </w:p>
    <w:p w:rsidR="00613561" w:rsidRDefault="00613561" w:rsidP="00613561">
      <w:pPr>
        <w:pStyle w:val="a3"/>
        <w:spacing w:after="0" w:line="240" w:lineRule="auto"/>
        <w:ind w:left="0" w:firstLine="709"/>
        <w:jc w:val="both"/>
        <w:rPr>
          <w:rFonts w:ascii="Times New Roman" w:hAnsi="Times New Roman" w:cs="Times New Roman"/>
          <w:sz w:val="24"/>
          <w:lang w:val="kk-KZ"/>
        </w:rPr>
      </w:pPr>
      <w:r w:rsidRPr="00485A82">
        <w:rPr>
          <w:rFonts w:ascii="Times New Roman" w:hAnsi="Times New Roman" w:cs="Times New Roman"/>
          <w:b/>
          <w:bCs/>
          <w:sz w:val="24"/>
          <w:lang w:val="kk-KZ"/>
        </w:rPr>
        <w:t>Қорытынды:</w:t>
      </w:r>
      <w:r w:rsidRPr="00485A82">
        <w:rPr>
          <w:rFonts w:ascii="Times New Roman" w:hAnsi="Times New Roman" w:cs="Times New Roman"/>
          <w:sz w:val="24"/>
          <w:lang w:val="kk-KZ"/>
        </w:rPr>
        <w:t xml:space="preserve"> Жүргізілген диагностикалық жұмыстарды бағалай отырып, біз қолда бар әдістер мен біздің кәсіби біліміміз балалардың даму дәрежесін, әртүрлі проблемалары мен бұзылыстарын дәл және толық анықтауға мүмкіндік береді деп қорытынды жасауға болады. Дегенмен, болашақта диагностикалық әдістемелер банкін толықтырып, жаңарту және өз біліктілігін арттыру қажет.</w:t>
      </w:r>
    </w:p>
    <w:p w:rsidR="00613561" w:rsidRPr="00841E5E" w:rsidRDefault="00613561" w:rsidP="00613561">
      <w:pPr>
        <w:pStyle w:val="a3"/>
        <w:numPr>
          <w:ilvl w:val="0"/>
          <w:numId w:val="8"/>
        </w:numPr>
        <w:spacing w:after="0" w:line="240" w:lineRule="auto"/>
        <w:ind w:left="0" w:firstLine="709"/>
        <w:jc w:val="both"/>
        <w:rPr>
          <w:rFonts w:ascii="Times New Roman" w:hAnsi="Times New Roman" w:cs="Times New Roman"/>
          <w:b/>
          <w:bCs/>
          <w:sz w:val="24"/>
          <w:u w:val="single"/>
          <w:lang w:val="kk-KZ"/>
        </w:rPr>
      </w:pPr>
      <w:r w:rsidRPr="00841E5E">
        <w:rPr>
          <w:rFonts w:ascii="Times New Roman" w:hAnsi="Times New Roman" w:cs="Times New Roman"/>
          <w:b/>
          <w:bCs/>
          <w:sz w:val="24"/>
          <w:u w:val="single"/>
          <w:lang w:val="kk-KZ"/>
        </w:rPr>
        <w:t>Кеңес беру</w:t>
      </w:r>
    </w:p>
    <w:p w:rsidR="00613561" w:rsidRDefault="00613561" w:rsidP="00613561">
      <w:pPr>
        <w:spacing w:after="0" w:line="240" w:lineRule="auto"/>
        <w:ind w:firstLine="709"/>
        <w:jc w:val="both"/>
        <w:rPr>
          <w:rFonts w:ascii="Times New Roman" w:eastAsia="Times New Roman" w:hAnsi="Times New Roman" w:cs="Times New Roman"/>
          <w:bCs/>
          <w:color w:val="1A1A1A"/>
          <w:sz w:val="24"/>
          <w:szCs w:val="23"/>
          <w:lang w:val="kk-KZ" w:eastAsia="ru-RU"/>
        </w:rPr>
      </w:pPr>
      <w:r>
        <w:rPr>
          <w:rFonts w:ascii="Times New Roman" w:hAnsi="Times New Roman" w:cs="Times New Roman"/>
          <w:sz w:val="24"/>
          <w:lang w:val="kk-KZ"/>
        </w:rPr>
        <w:t>2024-2025</w:t>
      </w:r>
      <w:r w:rsidRPr="00485A82">
        <w:rPr>
          <w:rFonts w:ascii="Times New Roman" w:hAnsi="Times New Roman" w:cs="Times New Roman"/>
          <w:sz w:val="24"/>
          <w:lang w:val="kk-KZ"/>
        </w:rPr>
        <w:t xml:space="preserve"> оқу жылында ата-аналар мен мұғалімдерге мектеп жасына дейінгі балалардың даму психологиясы мәселелері бойынша кеңестер бер</w:t>
      </w:r>
      <w:r>
        <w:rPr>
          <w:rFonts w:ascii="Times New Roman" w:hAnsi="Times New Roman" w:cs="Times New Roman"/>
          <w:sz w:val="24"/>
          <w:lang w:val="kk-KZ"/>
        </w:rPr>
        <w:t>іл</w:t>
      </w:r>
      <w:r w:rsidRPr="00485A82">
        <w:rPr>
          <w:rFonts w:ascii="Times New Roman" w:hAnsi="Times New Roman" w:cs="Times New Roman"/>
          <w:sz w:val="24"/>
          <w:lang w:val="kk-KZ"/>
        </w:rPr>
        <w:t xml:space="preserve">ді. </w:t>
      </w:r>
      <w:r w:rsidRPr="00D8563D">
        <w:rPr>
          <w:rFonts w:ascii="Times New Roman" w:hAnsi="Times New Roman" w:cs="Times New Roman"/>
          <w:sz w:val="24"/>
          <w:lang w:val="kk-KZ"/>
        </w:rPr>
        <w:t xml:space="preserve">Мектепке дайындық, мектеп жасына дейінгі балалардың мінез-құлқы мен эмоционалдық жағдайы және басқа сұрақтар бойынша кеңес беру. Екінші жартыжылдықта мектепалды тобы ата-аналар жиналысында «Балалардың мектепке дайындығы» тақырыбында </w:t>
      </w:r>
      <w:r w:rsidRPr="00485A82">
        <w:rPr>
          <w:rFonts w:ascii="Times New Roman" w:hAnsi="Times New Roman" w:cs="Times New Roman"/>
          <w:sz w:val="24"/>
          <w:lang w:val="kk-KZ"/>
        </w:rPr>
        <w:t>баяндама жасалды</w:t>
      </w:r>
      <w:r w:rsidRPr="00D8563D">
        <w:rPr>
          <w:rFonts w:ascii="Times New Roman" w:hAnsi="Times New Roman" w:cs="Times New Roman"/>
          <w:sz w:val="24"/>
          <w:lang w:val="kk-KZ"/>
        </w:rPr>
        <w:t>. Мектепке дейінгі білім беру түлектерінің модульдері туралы айтып, мектептегі психологиялық дайындық бойынша ұсыныстар бер</w:t>
      </w:r>
      <w:r w:rsidRPr="00485A82">
        <w:rPr>
          <w:rFonts w:ascii="Times New Roman" w:hAnsi="Times New Roman" w:cs="Times New Roman"/>
          <w:sz w:val="24"/>
          <w:lang w:val="kk-KZ"/>
        </w:rPr>
        <w:t>іл</w:t>
      </w:r>
      <w:r w:rsidRPr="00D8563D">
        <w:rPr>
          <w:rFonts w:ascii="Times New Roman" w:hAnsi="Times New Roman" w:cs="Times New Roman"/>
          <w:sz w:val="24"/>
          <w:lang w:val="kk-KZ"/>
        </w:rPr>
        <w:t>ді.</w:t>
      </w:r>
    </w:p>
    <w:p w:rsidR="00613561" w:rsidRPr="00485A82" w:rsidRDefault="00613561" w:rsidP="00613561">
      <w:pPr>
        <w:spacing w:after="0" w:line="240" w:lineRule="auto"/>
        <w:ind w:firstLine="709"/>
        <w:jc w:val="both"/>
        <w:rPr>
          <w:rFonts w:ascii="Times New Roman" w:eastAsia="Times New Roman" w:hAnsi="Times New Roman" w:cs="Times New Roman"/>
          <w:bCs/>
          <w:color w:val="1A1A1A"/>
          <w:sz w:val="24"/>
          <w:szCs w:val="23"/>
          <w:lang w:val="kk-KZ" w:eastAsia="ru-RU"/>
        </w:rPr>
      </w:pPr>
      <w:r>
        <w:rPr>
          <w:rFonts w:ascii="Times New Roman" w:hAnsi="Times New Roman" w:cs="Times New Roman"/>
          <w:b/>
          <w:bCs/>
          <w:i/>
          <w:iCs/>
          <w:sz w:val="24"/>
          <w:lang w:val="kk-KZ"/>
        </w:rPr>
        <w:lastRenderedPageBreak/>
        <w:t>2024-2025</w:t>
      </w:r>
      <w:r w:rsidRPr="00485A82">
        <w:rPr>
          <w:rFonts w:ascii="Times New Roman" w:hAnsi="Times New Roman" w:cs="Times New Roman"/>
          <w:b/>
          <w:bCs/>
          <w:i/>
          <w:iCs/>
          <w:sz w:val="24"/>
          <w:lang w:val="kk-KZ"/>
        </w:rPr>
        <w:t xml:space="preserve"> оқу жылында келесі тақырыптар бойынша кеңестер өткізілді:</w:t>
      </w:r>
    </w:p>
    <w:p w:rsidR="00613561" w:rsidRPr="00D8563D" w:rsidRDefault="00613561" w:rsidP="00613561">
      <w:pPr>
        <w:pStyle w:val="a3"/>
        <w:spacing w:after="0" w:line="240" w:lineRule="auto"/>
        <w:ind w:left="1069"/>
        <w:jc w:val="both"/>
        <w:rPr>
          <w:rFonts w:ascii="Times New Roman" w:hAnsi="Times New Roman" w:cs="Times New Roman"/>
          <w:sz w:val="24"/>
          <w:lang w:val="kk-KZ"/>
        </w:rPr>
      </w:pPr>
      <w:r w:rsidRPr="00D8563D">
        <w:rPr>
          <w:rFonts w:ascii="Times New Roman" w:hAnsi="Times New Roman" w:cs="Times New Roman"/>
          <w:sz w:val="24"/>
          <w:lang w:val="kk-KZ"/>
        </w:rPr>
        <w:t>• «Баланы балабақшаға дайындау»;</w:t>
      </w:r>
    </w:p>
    <w:p w:rsidR="00613561" w:rsidRPr="00D8563D" w:rsidRDefault="00613561" w:rsidP="00613561">
      <w:pPr>
        <w:pStyle w:val="a3"/>
        <w:spacing w:after="0" w:line="240" w:lineRule="auto"/>
        <w:ind w:left="1069"/>
        <w:jc w:val="both"/>
        <w:rPr>
          <w:rFonts w:ascii="Times New Roman" w:hAnsi="Times New Roman" w:cs="Times New Roman"/>
          <w:sz w:val="24"/>
          <w:lang w:val="kk-KZ"/>
        </w:rPr>
      </w:pPr>
      <w:r w:rsidRPr="00D8563D">
        <w:rPr>
          <w:rFonts w:ascii="Times New Roman" w:hAnsi="Times New Roman" w:cs="Times New Roman"/>
          <w:sz w:val="24"/>
          <w:lang w:val="kk-KZ"/>
        </w:rPr>
        <w:t>• «Балаларды дамытуға арналған ойындар»;</w:t>
      </w:r>
    </w:p>
    <w:p w:rsidR="00613561" w:rsidRPr="00B33CF6"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w:t>
      </w:r>
      <w:proofErr w:type="spellStart"/>
      <w:r w:rsidRPr="00B33CF6">
        <w:rPr>
          <w:rFonts w:ascii="Times New Roman" w:hAnsi="Times New Roman" w:cs="Times New Roman"/>
          <w:sz w:val="24"/>
        </w:rPr>
        <w:t>Баламен</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серуенде</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және</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үйде</w:t>
      </w:r>
      <w:proofErr w:type="spellEnd"/>
      <w:r w:rsidRPr="00B33CF6">
        <w:rPr>
          <w:rFonts w:ascii="Times New Roman" w:hAnsi="Times New Roman" w:cs="Times New Roman"/>
          <w:sz w:val="24"/>
        </w:rPr>
        <w:t xml:space="preserve"> не </w:t>
      </w:r>
      <w:proofErr w:type="spellStart"/>
      <w:r w:rsidRPr="00B33CF6">
        <w:rPr>
          <w:rFonts w:ascii="Times New Roman" w:hAnsi="Times New Roman" w:cs="Times New Roman"/>
          <w:sz w:val="24"/>
        </w:rPr>
        <w:t>істеу</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керек</w:t>
      </w:r>
      <w:proofErr w:type="spellEnd"/>
      <w:r w:rsidRPr="00B33CF6">
        <w:rPr>
          <w:rFonts w:ascii="Times New Roman" w:hAnsi="Times New Roman" w:cs="Times New Roman"/>
          <w:sz w:val="24"/>
        </w:rPr>
        <w:t>»;</w:t>
      </w:r>
    </w:p>
    <w:p w:rsidR="00613561" w:rsidRPr="00B33CF6"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w:t>
      </w:r>
      <w:proofErr w:type="spellStart"/>
      <w:r w:rsidRPr="00B33CF6">
        <w:rPr>
          <w:rFonts w:ascii="Times New Roman" w:hAnsi="Times New Roman" w:cs="Times New Roman"/>
          <w:sz w:val="24"/>
        </w:rPr>
        <w:t>Баланың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психоэмоционалдық</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саласының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дамуына</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гаджеттердің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әсері</w:t>
      </w:r>
      <w:proofErr w:type="spellEnd"/>
      <w:r w:rsidRPr="00B33CF6">
        <w:rPr>
          <w:rFonts w:ascii="Times New Roman" w:hAnsi="Times New Roman" w:cs="Times New Roman"/>
          <w:sz w:val="24"/>
        </w:rPr>
        <w:t>»;</w:t>
      </w:r>
    </w:p>
    <w:p w:rsidR="00613561" w:rsidRPr="00B33CF6"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w:t>
      </w:r>
      <w:proofErr w:type="spellStart"/>
      <w:r w:rsidRPr="00B33CF6">
        <w:rPr>
          <w:rFonts w:ascii="Times New Roman" w:hAnsi="Times New Roman" w:cs="Times New Roman"/>
          <w:sz w:val="24"/>
        </w:rPr>
        <w:t>Балаңызды</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тәрбиелеу</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стильдері</w:t>
      </w:r>
      <w:proofErr w:type="spellEnd"/>
      <w:r w:rsidRPr="00B33CF6">
        <w:rPr>
          <w:rFonts w:ascii="Times New Roman" w:hAnsi="Times New Roman" w:cs="Times New Roman"/>
          <w:sz w:val="24"/>
        </w:rPr>
        <w:t>»;</w:t>
      </w:r>
    </w:p>
    <w:p w:rsidR="00613561" w:rsidRPr="00B33CF6"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w:t>
      </w:r>
      <w:proofErr w:type="spellStart"/>
      <w:r w:rsidRPr="00B33CF6">
        <w:rPr>
          <w:rFonts w:ascii="Times New Roman" w:hAnsi="Times New Roman" w:cs="Times New Roman"/>
          <w:sz w:val="24"/>
        </w:rPr>
        <w:t>Баланың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мектепке</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психологиялық</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дайындығы</w:t>
      </w:r>
      <w:proofErr w:type="spellEnd"/>
      <w:r w:rsidRPr="00B33CF6">
        <w:rPr>
          <w:rFonts w:ascii="Times New Roman" w:hAnsi="Times New Roman" w:cs="Times New Roman"/>
          <w:sz w:val="24"/>
        </w:rPr>
        <w:t>»;</w:t>
      </w:r>
    </w:p>
    <w:p w:rsidR="00613561" w:rsidRPr="00B33CF6"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xml:space="preserve">• «5-6 </w:t>
      </w:r>
      <w:proofErr w:type="spellStart"/>
      <w:r w:rsidRPr="00B33CF6">
        <w:rPr>
          <w:rFonts w:ascii="Times New Roman" w:hAnsi="Times New Roman" w:cs="Times New Roman"/>
          <w:sz w:val="24"/>
        </w:rPr>
        <w:t>жастағы</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балалардың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психофизиологиялық</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ерекшеліктері</w:t>
      </w:r>
      <w:proofErr w:type="spellEnd"/>
      <w:r w:rsidRPr="00B33CF6">
        <w:rPr>
          <w:rFonts w:ascii="Times New Roman" w:hAnsi="Times New Roman" w:cs="Times New Roman"/>
          <w:sz w:val="24"/>
        </w:rPr>
        <w:t>»;</w:t>
      </w:r>
    </w:p>
    <w:p w:rsidR="00613561" w:rsidRPr="00B33CF6"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w:t>
      </w:r>
      <w:r>
        <w:rPr>
          <w:rFonts w:ascii="Times New Roman" w:hAnsi="Times New Roman" w:cs="Times New Roman"/>
          <w:sz w:val="24"/>
          <w:lang w:val="kk-KZ"/>
        </w:rPr>
        <w:t xml:space="preserve">Ересек </w:t>
      </w:r>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мектеп</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жасына</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дейінгі</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балалардың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психомоторлы</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дамуы</w:t>
      </w:r>
      <w:proofErr w:type="spellEnd"/>
      <w:r w:rsidRPr="00B33CF6">
        <w:rPr>
          <w:rFonts w:ascii="Times New Roman" w:hAnsi="Times New Roman" w:cs="Times New Roman"/>
          <w:sz w:val="24"/>
        </w:rPr>
        <w:t>»;</w:t>
      </w:r>
    </w:p>
    <w:p w:rsidR="00613561" w:rsidRDefault="00613561" w:rsidP="00613561">
      <w:pPr>
        <w:pStyle w:val="a3"/>
        <w:spacing w:after="0" w:line="240" w:lineRule="auto"/>
        <w:ind w:left="1069"/>
        <w:jc w:val="both"/>
        <w:rPr>
          <w:rFonts w:ascii="Times New Roman" w:hAnsi="Times New Roman" w:cs="Times New Roman"/>
          <w:sz w:val="24"/>
        </w:rPr>
      </w:pPr>
      <w:r w:rsidRPr="00B33CF6">
        <w:rPr>
          <w:rFonts w:ascii="Times New Roman" w:hAnsi="Times New Roman" w:cs="Times New Roman"/>
          <w:sz w:val="24"/>
        </w:rPr>
        <w:t>• «</w:t>
      </w:r>
      <w:proofErr w:type="spellStart"/>
      <w:r w:rsidRPr="00B33CF6">
        <w:rPr>
          <w:rFonts w:ascii="Times New Roman" w:hAnsi="Times New Roman" w:cs="Times New Roman"/>
          <w:sz w:val="24"/>
        </w:rPr>
        <w:t>Бақытты</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баланы</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қалай</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тәрбиелеу</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керек</w:t>
      </w:r>
      <w:proofErr w:type="spellEnd"/>
      <w:r w:rsidRPr="00B33CF6">
        <w:rPr>
          <w:rFonts w:ascii="Times New Roman" w:hAnsi="Times New Roman" w:cs="Times New Roman"/>
          <w:sz w:val="24"/>
        </w:rPr>
        <w:t>».</w:t>
      </w:r>
    </w:p>
    <w:p w:rsidR="00613561" w:rsidRPr="00D8563D" w:rsidRDefault="00613561" w:rsidP="00613561">
      <w:pPr>
        <w:pStyle w:val="a3"/>
        <w:spacing w:after="0" w:line="240" w:lineRule="auto"/>
        <w:ind w:left="0" w:firstLine="709"/>
        <w:jc w:val="both"/>
        <w:rPr>
          <w:rFonts w:ascii="Times New Roman" w:hAnsi="Times New Roman" w:cs="Times New Roman"/>
          <w:lang w:val="kk-KZ"/>
        </w:rPr>
      </w:pPr>
      <w:r w:rsidRPr="00D8563D">
        <w:rPr>
          <w:rFonts w:ascii="Times New Roman" w:hAnsi="Times New Roman" w:cs="Times New Roman"/>
          <w:sz w:val="24"/>
          <w:lang w:val="kk-KZ"/>
        </w:rPr>
        <w:t>«Аутизм спектрінің бұзылуы бар тәрбиеленушілердің білім берудегі ерекше қажеттіліктері» айлығы аясынд</w:t>
      </w:r>
      <w:r>
        <w:rPr>
          <w:rFonts w:ascii="Times New Roman" w:hAnsi="Times New Roman" w:cs="Times New Roman"/>
          <w:sz w:val="24"/>
          <w:lang w:val="kk-KZ"/>
        </w:rPr>
        <w:t>а педагогтарға консультация өткізілді</w:t>
      </w:r>
      <w:r w:rsidRPr="00D8563D">
        <w:rPr>
          <w:rFonts w:ascii="Times New Roman" w:hAnsi="Times New Roman" w:cs="Times New Roman"/>
          <w:sz w:val="24"/>
          <w:lang w:val="kk-KZ"/>
        </w:rPr>
        <w:t>.</w:t>
      </w:r>
    </w:p>
    <w:p w:rsidR="00613561" w:rsidRPr="00841E5E" w:rsidRDefault="00613561" w:rsidP="00613561">
      <w:pPr>
        <w:pStyle w:val="a3"/>
        <w:numPr>
          <w:ilvl w:val="0"/>
          <w:numId w:val="8"/>
        </w:numPr>
        <w:spacing w:after="0" w:line="240" w:lineRule="auto"/>
        <w:ind w:left="0" w:firstLine="709"/>
        <w:jc w:val="both"/>
        <w:rPr>
          <w:rFonts w:ascii="Times New Roman" w:hAnsi="Times New Roman" w:cs="Times New Roman"/>
          <w:b/>
          <w:sz w:val="24"/>
          <w:u w:val="single"/>
          <w:lang w:val="kk-KZ"/>
        </w:rPr>
      </w:pPr>
      <w:r w:rsidRPr="00841E5E">
        <w:rPr>
          <w:rFonts w:ascii="Times New Roman" w:hAnsi="Times New Roman" w:cs="Times New Roman"/>
          <w:b/>
          <w:bCs/>
          <w:sz w:val="24"/>
          <w:u w:val="single"/>
          <w:lang w:val="kk-KZ"/>
        </w:rPr>
        <w:t>Түзету-дамыту жұмыстары.</w:t>
      </w:r>
    </w:p>
    <w:p w:rsidR="00613561" w:rsidRPr="00485A82" w:rsidRDefault="00613561" w:rsidP="00613561">
      <w:pPr>
        <w:spacing w:after="0" w:line="240" w:lineRule="auto"/>
        <w:ind w:firstLine="709"/>
        <w:jc w:val="both"/>
        <w:rPr>
          <w:rFonts w:ascii="Times New Roman" w:hAnsi="Times New Roman" w:cs="Times New Roman"/>
          <w:sz w:val="24"/>
          <w:lang w:val="kk-KZ"/>
        </w:rPr>
      </w:pPr>
      <w:r w:rsidRPr="00485A82">
        <w:rPr>
          <w:rFonts w:ascii="Times New Roman" w:hAnsi="Times New Roman" w:cs="Times New Roman"/>
          <w:b/>
          <w:bCs/>
          <w:sz w:val="24"/>
          <w:lang w:val="kk-KZ"/>
        </w:rPr>
        <w:t>Мақсаты:</w:t>
      </w:r>
      <w:r w:rsidRPr="00485A82">
        <w:rPr>
          <w:rFonts w:ascii="Times New Roman" w:hAnsi="Times New Roman" w:cs="Times New Roman"/>
          <w:sz w:val="24"/>
          <w:lang w:val="kk-KZ"/>
        </w:rPr>
        <w:t xml:space="preserve"> Балалардың қоғамда табысты бейімделуіне, оңалтуына және тұлғалық өсуіне ықпал ететін психологиялық-педагогикалық жағдайлардың кешенді жүйесін құру.</w:t>
      </w:r>
    </w:p>
    <w:p w:rsidR="00613561" w:rsidRPr="00485A82" w:rsidRDefault="00613561" w:rsidP="00613561">
      <w:pPr>
        <w:spacing w:after="0" w:line="240" w:lineRule="auto"/>
        <w:ind w:firstLine="709"/>
        <w:jc w:val="both"/>
        <w:rPr>
          <w:rFonts w:ascii="Times New Roman" w:hAnsi="Times New Roman" w:cs="Times New Roman"/>
          <w:sz w:val="24"/>
          <w:lang w:val="kk-KZ"/>
        </w:rPr>
      </w:pPr>
      <w:r w:rsidRPr="00485A82">
        <w:rPr>
          <w:rFonts w:ascii="Times New Roman" w:hAnsi="Times New Roman" w:cs="Times New Roman"/>
          <w:sz w:val="24"/>
          <w:lang w:val="kk-KZ"/>
        </w:rPr>
        <w:t>Жыл бойы балалармен қабылдауды дамытуға, ойлауын дамытуға, жеке ерекшеліктері мен тұлғалық қасиеттерін дамытуға, қорқынышты жоюға, агрессияны түзетуге бағытталған апта сайынғы жеке түзету сабақтары өткізілді.</w:t>
      </w:r>
    </w:p>
    <w:p w:rsidR="00613561" w:rsidRPr="00485A82" w:rsidRDefault="00613561" w:rsidP="00613561">
      <w:pPr>
        <w:spacing w:after="0" w:line="240" w:lineRule="auto"/>
        <w:ind w:firstLine="709"/>
        <w:jc w:val="both"/>
        <w:rPr>
          <w:rFonts w:ascii="Times New Roman" w:hAnsi="Times New Roman" w:cs="Times New Roman"/>
          <w:sz w:val="24"/>
          <w:lang w:val="kk-KZ"/>
        </w:rPr>
      </w:pPr>
      <w:r w:rsidRPr="00485A82">
        <w:rPr>
          <w:rFonts w:ascii="Times New Roman" w:hAnsi="Times New Roman" w:cs="Times New Roman"/>
          <w:sz w:val="24"/>
          <w:lang w:val="kk-KZ"/>
        </w:rPr>
        <w:t>Түзету-дамыту жұмыстары келесі бағдарламалар бойынша жүргізілді:</w:t>
      </w:r>
    </w:p>
    <w:p w:rsidR="00613561" w:rsidRPr="00841E5E" w:rsidRDefault="00613561" w:rsidP="00613561">
      <w:pPr>
        <w:pStyle w:val="a3"/>
        <w:numPr>
          <w:ilvl w:val="0"/>
          <w:numId w:val="10"/>
        </w:numPr>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xml:space="preserve">Куражева Н.Е. бағдарламасы бойынша адекватты өзін-өзі бағалауды дамытуға, тұлға және когнитивтік даму саласындағы бұзылыстарды түзетуге бағытталған психопрофилактикалық және коррекциялық-дамыту сабақтары. </w:t>
      </w:r>
      <w:r w:rsidRPr="00841E5E">
        <w:rPr>
          <w:rFonts w:ascii="Times New Roman" w:hAnsi="Times New Roman" w:cs="Times New Roman"/>
          <w:sz w:val="24"/>
          <w:lang w:val="kk-KZ"/>
        </w:rPr>
        <w:t>Цветик-Семицветик.</w:t>
      </w:r>
    </w:p>
    <w:p w:rsidR="00613561" w:rsidRPr="00841E5E" w:rsidRDefault="00613561" w:rsidP="00613561">
      <w:pPr>
        <w:pStyle w:val="a3"/>
        <w:numPr>
          <w:ilvl w:val="0"/>
          <w:numId w:val="10"/>
        </w:numPr>
        <w:spacing w:after="0" w:line="240" w:lineRule="auto"/>
        <w:ind w:left="0" w:firstLine="709"/>
        <w:jc w:val="both"/>
        <w:rPr>
          <w:rFonts w:ascii="Times New Roman" w:hAnsi="Times New Roman" w:cs="Times New Roman"/>
          <w:sz w:val="24"/>
          <w:lang w:val="kk-KZ"/>
        </w:rPr>
      </w:pPr>
      <w:r w:rsidRPr="00841E5E">
        <w:rPr>
          <w:rFonts w:ascii="Times New Roman" w:hAnsi="Times New Roman" w:cs="Times New Roman"/>
          <w:sz w:val="24"/>
          <w:lang w:val="kk-KZ"/>
        </w:rPr>
        <w:t>Ерекше білім беруді қажет ететін балалармен жеке сабақтарға арналған түзету-дамыту бағдарламасы.</w:t>
      </w:r>
    </w:p>
    <w:p w:rsidR="00613561" w:rsidRPr="00B33CF6" w:rsidRDefault="00613561" w:rsidP="00613561">
      <w:pPr>
        <w:pStyle w:val="a3"/>
        <w:numPr>
          <w:ilvl w:val="0"/>
          <w:numId w:val="10"/>
        </w:numPr>
        <w:spacing w:after="0" w:line="240" w:lineRule="auto"/>
        <w:ind w:left="0" w:firstLine="709"/>
        <w:jc w:val="both"/>
        <w:rPr>
          <w:rFonts w:ascii="Times New Roman" w:hAnsi="Times New Roman" w:cs="Times New Roman"/>
          <w:sz w:val="24"/>
        </w:rPr>
      </w:pPr>
      <w:r w:rsidRPr="00841E5E">
        <w:rPr>
          <w:rFonts w:ascii="Times New Roman" w:hAnsi="Times New Roman" w:cs="Times New Roman"/>
          <w:sz w:val="24"/>
          <w:lang w:val="kk-KZ"/>
        </w:rPr>
        <w:t xml:space="preserve">Кішкентай балаларға арналған бейімделу түзету бағдарламасы. </w:t>
      </w:r>
      <w:proofErr w:type="spellStart"/>
      <w:r w:rsidRPr="00B33CF6">
        <w:rPr>
          <w:rFonts w:ascii="Times New Roman" w:hAnsi="Times New Roman" w:cs="Times New Roman"/>
          <w:sz w:val="24"/>
        </w:rPr>
        <w:t>Ронжина</w:t>
      </w:r>
      <w:proofErr w:type="spellEnd"/>
      <w:r w:rsidRPr="00B33CF6">
        <w:rPr>
          <w:rFonts w:ascii="Times New Roman" w:hAnsi="Times New Roman" w:cs="Times New Roman"/>
          <w:sz w:val="24"/>
        </w:rPr>
        <w:t xml:space="preserve"> А.С.</w:t>
      </w:r>
    </w:p>
    <w:p w:rsidR="00613561" w:rsidRDefault="00613561" w:rsidP="00613561">
      <w:pPr>
        <w:pStyle w:val="a3"/>
        <w:numPr>
          <w:ilvl w:val="0"/>
          <w:numId w:val="10"/>
        </w:numPr>
        <w:spacing w:after="0" w:line="240" w:lineRule="auto"/>
        <w:ind w:left="0" w:firstLine="709"/>
        <w:jc w:val="both"/>
        <w:rPr>
          <w:rFonts w:ascii="Times New Roman" w:hAnsi="Times New Roman" w:cs="Times New Roman"/>
          <w:sz w:val="24"/>
          <w:lang w:val="kk-KZ"/>
        </w:rPr>
      </w:pPr>
      <w:r w:rsidRPr="00B33CF6">
        <w:rPr>
          <w:rFonts w:ascii="Times New Roman" w:hAnsi="Times New Roman" w:cs="Times New Roman"/>
          <w:sz w:val="24"/>
        </w:rPr>
        <w:t>«</w:t>
      </w:r>
      <w:proofErr w:type="spellStart"/>
      <w:r w:rsidRPr="00B33CF6">
        <w:rPr>
          <w:rFonts w:ascii="Times New Roman" w:hAnsi="Times New Roman" w:cs="Times New Roman"/>
          <w:sz w:val="24"/>
        </w:rPr>
        <w:t>Танысу</w:t>
      </w:r>
      <w:proofErr w:type="spellEnd"/>
      <w:r w:rsidRPr="00B33CF6">
        <w:rPr>
          <w:rFonts w:ascii="Times New Roman" w:hAnsi="Times New Roman" w:cs="Times New Roman"/>
          <w:sz w:val="24"/>
        </w:rPr>
        <w:t xml:space="preserve">». 4-5 </w:t>
      </w:r>
      <w:proofErr w:type="spellStart"/>
      <w:r w:rsidRPr="00B33CF6">
        <w:rPr>
          <w:rFonts w:ascii="Times New Roman" w:hAnsi="Times New Roman" w:cs="Times New Roman"/>
          <w:sz w:val="24"/>
        </w:rPr>
        <w:t>жастағы</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балалардың</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танымдық</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процестерін</w:t>
      </w:r>
      <w:proofErr w:type="spellEnd"/>
      <w:r w:rsidRPr="00B33CF6">
        <w:rPr>
          <w:rFonts w:ascii="Times New Roman" w:hAnsi="Times New Roman" w:cs="Times New Roman"/>
          <w:sz w:val="24"/>
        </w:rPr>
        <w:t xml:space="preserve"> </w:t>
      </w:r>
      <w:proofErr w:type="spellStart"/>
      <w:proofErr w:type="gramStart"/>
      <w:r w:rsidRPr="00B33CF6">
        <w:rPr>
          <w:rFonts w:ascii="Times New Roman" w:hAnsi="Times New Roman" w:cs="Times New Roman"/>
          <w:sz w:val="24"/>
        </w:rPr>
        <w:t>дамыту</w:t>
      </w:r>
      <w:proofErr w:type="gramEnd"/>
      <w:r w:rsidRPr="00B33CF6">
        <w:rPr>
          <w:rFonts w:ascii="Times New Roman" w:hAnsi="Times New Roman" w:cs="Times New Roman"/>
          <w:sz w:val="24"/>
        </w:rPr>
        <w:t>ға</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арналған</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түзету-дамыту</w:t>
      </w:r>
      <w:proofErr w:type="spellEnd"/>
      <w:r w:rsidRPr="00B33CF6">
        <w:rPr>
          <w:rFonts w:ascii="Times New Roman" w:hAnsi="Times New Roman" w:cs="Times New Roman"/>
          <w:sz w:val="24"/>
        </w:rPr>
        <w:t xml:space="preserve"> </w:t>
      </w:r>
      <w:proofErr w:type="spellStart"/>
      <w:r w:rsidRPr="00B33CF6">
        <w:rPr>
          <w:rFonts w:ascii="Times New Roman" w:hAnsi="Times New Roman" w:cs="Times New Roman"/>
          <w:sz w:val="24"/>
        </w:rPr>
        <w:t>бағдарламасы</w:t>
      </w:r>
      <w:proofErr w:type="spellEnd"/>
      <w:r w:rsidRPr="00B33CF6">
        <w:rPr>
          <w:rFonts w:ascii="Times New Roman" w:hAnsi="Times New Roman" w:cs="Times New Roman"/>
          <w:sz w:val="24"/>
        </w:rPr>
        <w:t>.</w:t>
      </w:r>
    </w:p>
    <w:p w:rsidR="00613561" w:rsidRPr="00841E5E" w:rsidRDefault="00613561" w:rsidP="00613561">
      <w:pPr>
        <w:pStyle w:val="a3"/>
        <w:numPr>
          <w:ilvl w:val="0"/>
          <w:numId w:val="8"/>
        </w:numPr>
        <w:spacing w:after="0" w:line="240" w:lineRule="auto"/>
        <w:ind w:left="0" w:firstLine="709"/>
        <w:jc w:val="both"/>
        <w:rPr>
          <w:rFonts w:ascii="Times New Roman" w:hAnsi="Times New Roman" w:cs="Times New Roman"/>
          <w:b/>
          <w:bCs/>
          <w:sz w:val="24"/>
          <w:u w:val="single"/>
          <w:lang w:val="kk-KZ"/>
        </w:rPr>
      </w:pPr>
      <w:r w:rsidRPr="00841E5E">
        <w:rPr>
          <w:rFonts w:ascii="Times New Roman" w:hAnsi="Times New Roman" w:cs="Times New Roman"/>
          <w:b/>
          <w:bCs/>
          <w:sz w:val="24"/>
          <w:u w:val="single"/>
          <w:lang w:val="kk-KZ"/>
        </w:rPr>
        <w:t>Профилактикалық және тәрбие жұмысы.</w:t>
      </w:r>
    </w:p>
    <w:p w:rsidR="00613561" w:rsidRPr="00485A82" w:rsidRDefault="00613561" w:rsidP="00613561">
      <w:pPr>
        <w:pStyle w:val="a3"/>
        <w:spacing w:after="0" w:line="240" w:lineRule="auto"/>
        <w:ind w:left="0" w:firstLine="709"/>
        <w:jc w:val="both"/>
        <w:rPr>
          <w:rFonts w:ascii="Times New Roman" w:hAnsi="Times New Roman" w:cs="Times New Roman"/>
          <w:sz w:val="24"/>
          <w:lang w:val="kk-KZ"/>
        </w:rPr>
      </w:pPr>
      <w:r w:rsidRPr="00485A82">
        <w:rPr>
          <w:rFonts w:ascii="Times New Roman" w:hAnsi="Times New Roman" w:cs="Times New Roman"/>
          <w:sz w:val="24"/>
          <w:lang w:val="kk-KZ"/>
        </w:rPr>
        <w:t>Ай сайын профилактикалық жұмыстар жүргізілді (әңгімелесулер, журналдар және басқа да қажетті құжаттарды толтыру).</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2024-2025</w:t>
      </w:r>
      <w:r w:rsidRPr="00485A82">
        <w:rPr>
          <w:rFonts w:ascii="Times New Roman" w:hAnsi="Times New Roman" w:cs="Times New Roman"/>
          <w:sz w:val="24"/>
          <w:lang w:val="kk-KZ"/>
        </w:rPr>
        <w:t xml:space="preserve"> оқу жылында профилактикалық і</w:t>
      </w:r>
      <w:r>
        <w:rPr>
          <w:rFonts w:ascii="Times New Roman" w:hAnsi="Times New Roman" w:cs="Times New Roman"/>
          <w:sz w:val="24"/>
          <w:lang w:val="kk-KZ"/>
        </w:rPr>
        <w:t>с-шаралар жүргізілді: педагогтарға</w:t>
      </w:r>
      <w:r w:rsidRPr="00485A82">
        <w:rPr>
          <w:rFonts w:ascii="Times New Roman" w:hAnsi="Times New Roman" w:cs="Times New Roman"/>
          <w:sz w:val="24"/>
          <w:lang w:val="kk-KZ"/>
        </w:rPr>
        <w:t xml:space="preserve"> арналған тренингтер: «Мектепке дейінгі педагогтардың кәсіби күйзелуі», «Тиімді қарым-қ</w:t>
      </w:r>
      <w:r>
        <w:rPr>
          <w:rFonts w:ascii="Times New Roman" w:hAnsi="Times New Roman" w:cs="Times New Roman"/>
          <w:sz w:val="24"/>
          <w:lang w:val="kk-KZ"/>
        </w:rPr>
        <w:t>атынас әдістері мен ережелері</w:t>
      </w:r>
      <w:r w:rsidRPr="00485A82">
        <w:rPr>
          <w:rFonts w:ascii="Times New Roman" w:hAnsi="Times New Roman" w:cs="Times New Roman"/>
          <w:sz w:val="24"/>
          <w:lang w:val="kk-KZ"/>
        </w:rPr>
        <w:t xml:space="preserve">». </w:t>
      </w:r>
      <w:r w:rsidRPr="00D8563D">
        <w:rPr>
          <w:rFonts w:ascii="Times New Roman" w:hAnsi="Times New Roman" w:cs="Times New Roman"/>
          <w:sz w:val="24"/>
          <w:lang w:val="kk-KZ"/>
        </w:rPr>
        <w:t>Ата-аналарға арналған тренинг: «Мен табысты ата-анамын».</w:t>
      </w:r>
    </w:p>
    <w:p w:rsidR="00613561" w:rsidRPr="00D8563D" w:rsidRDefault="00613561" w:rsidP="00613561">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Оқу жылында жеке кітапханасын психологиялық-педагогикалық әдебиеттермен, диагностикалық және түзету-дамыту құралдарымен толықтырды. «2-3 жастағы балалар дамуының психофизиологиялық ерекшеліктері» тақырыбындағы психолог бұрышына постерлік ақпарат дайында</w:t>
      </w:r>
      <w:r>
        <w:rPr>
          <w:rFonts w:ascii="Times New Roman" w:hAnsi="Times New Roman" w:cs="Times New Roman"/>
          <w:sz w:val="24"/>
          <w:lang w:val="kk-KZ"/>
        </w:rPr>
        <w:t>л</w:t>
      </w:r>
      <w:r w:rsidRPr="00D8563D">
        <w:rPr>
          <w:rFonts w:ascii="Times New Roman" w:hAnsi="Times New Roman" w:cs="Times New Roman"/>
          <w:sz w:val="24"/>
          <w:lang w:val="kk-KZ"/>
        </w:rPr>
        <w:t>ды.</w:t>
      </w:r>
    </w:p>
    <w:p w:rsidR="00613561" w:rsidRPr="00256314" w:rsidRDefault="00613561" w:rsidP="00613561">
      <w:pPr>
        <w:pStyle w:val="a3"/>
        <w:spacing w:after="0" w:line="240" w:lineRule="auto"/>
        <w:ind w:left="0" w:firstLine="709"/>
        <w:jc w:val="both"/>
        <w:rPr>
          <w:rFonts w:ascii="Times New Roman" w:hAnsi="Times New Roman" w:cs="Times New Roman"/>
          <w:sz w:val="24"/>
          <w:lang w:val="kk-KZ"/>
        </w:rPr>
      </w:pPr>
      <w:r w:rsidRPr="00256314">
        <w:rPr>
          <w:rFonts w:ascii="Times New Roman" w:hAnsi="Times New Roman" w:cs="Times New Roman"/>
          <w:sz w:val="24"/>
          <w:lang w:val="kk-KZ"/>
        </w:rPr>
        <w:t xml:space="preserve">Осылайша, педагогикалық психолог ретінде педагогикалық процеске қатысушылардың психикалық денсаулық жағдайы бақыланды, мектеп жасына дейінгі балаларды тәрбиелеу процесінде күш-жігерді біріктіру мақсатында </w:t>
      </w:r>
      <w:r w:rsidR="00BA4CA5">
        <w:rPr>
          <w:rFonts w:ascii="Times New Roman" w:hAnsi="Times New Roman" w:cs="Times New Roman"/>
          <w:sz w:val="24"/>
          <w:lang w:val="kk-KZ"/>
        </w:rPr>
        <w:t xml:space="preserve">ата-аналармен және педагогтермен </w:t>
      </w:r>
      <w:r w:rsidRPr="00256314">
        <w:rPr>
          <w:rFonts w:ascii="Times New Roman" w:hAnsi="Times New Roman" w:cs="Times New Roman"/>
          <w:sz w:val="24"/>
          <w:lang w:val="kk-KZ"/>
        </w:rPr>
        <w:t>белсенді ынтымақтастық ұйымдастырылды.</w:t>
      </w:r>
    </w:p>
    <w:p w:rsidR="00613561" w:rsidRPr="00256314" w:rsidRDefault="00613561" w:rsidP="00613561">
      <w:pPr>
        <w:pStyle w:val="a3"/>
        <w:spacing w:after="0" w:line="240" w:lineRule="auto"/>
        <w:ind w:left="0" w:firstLine="709"/>
        <w:jc w:val="both"/>
        <w:rPr>
          <w:rFonts w:ascii="Times New Roman" w:hAnsi="Times New Roman" w:cs="Times New Roman"/>
          <w:b/>
          <w:bCs/>
          <w:sz w:val="24"/>
          <w:u w:val="single"/>
          <w:lang w:val="kk-KZ"/>
        </w:rPr>
      </w:pPr>
      <w:r w:rsidRPr="00841E5E">
        <w:rPr>
          <w:rFonts w:ascii="Times New Roman" w:hAnsi="Times New Roman" w:cs="Times New Roman"/>
          <w:b/>
          <w:bCs/>
          <w:sz w:val="24"/>
          <w:u w:val="single"/>
          <w:lang w:val="kk-KZ"/>
        </w:rPr>
        <w:t>5</w:t>
      </w:r>
      <w:r w:rsidRPr="00256314">
        <w:rPr>
          <w:rFonts w:ascii="Times New Roman" w:hAnsi="Times New Roman" w:cs="Times New Roman"/>
          <w:b/>
          <w:bCs/>
          <w:sz w:val="24"/>
          <w:u w:val="single"/>
          <w:lang w:val="kk-KZ"/>
        </w:rPr>
        <w:t>. Ұйымдастыру-әдістемелік жұмыс.</w:t>
      </w:r>
    </w:p>
    <w:p w:rsidR="00613561" w:rsidRPr="00256314" w:rsidRDefault="00613561" w:rsidP="00613561">
      <w:pPr>
        <w:pStyle w:val="a3"/>
        <w:spacing w:after="0" w:line="240" w:lineRule="auto"/>
        <w:ind w:left="0" w:firstLine="709"/>
        <w:jc w:val="both"/>
        <w:rPr>
          <w:rFonts w:ascii="Times New Roman" w:hAnsi="Times New Roman" w:cs="Times New Roman"/>
          <w:sz w:val="24"/>
          <w:lang w:val="kk-KZ"/>
        </w:rPr>
      </w:pPr>
      <w:r w:rsidRPr="00256314">
        <w:rPr>
          <w:rFonts w:ascii="Times New Roman" w:hAnsi="Times New Roman" w:cs="Times New Roman"/>
          <w:sz w:val="24"/>
          <w:lang w:val="kk-KZ"/>
        </w:rPr>
        <w:t>Психология апталығы аясында екінші жартыжылдықтың басында балалар мен ересектердің психологиялық жағымды ахуалын қалыптастыру мақсаты болып табылатын бірқатар іс-шаралар өткізілді.</w:t>
      </w:r>
    </w:p>
    <w:p w:rsidR="00613561" w:rsidRDefault="00613561" w:rsidP="00613561">
      <w:pPr>
        <w:pStyle w:val="a3"/>
        <w:spacing w:after="0" w:line="240" w:lineRule="auto"/>
        <w:ind w:left="0" w:firstLine="709"/>
        <w:jc w:val="both"/>
        <w:rPr>
          <w:rFonts w:ascii="Times New Roman" w:hAnsi="Times New Roman" w:cs="Times New Roman"/>
          <w:sz w:val="24"/>
          <w:lang w:val="kk-KZ"/>
        </w:rPr>
      </w:pPr>
      <w:r w:rsidRPr="00256314">
        <w:rPr>
          <w:rFonts w:ascii="Times New Roman" w:hAnsi="Times New Roman" w:cs="Times New Roman"/>
          <w:sz w:val="24"/>
          <w:lang w:val="kk-KZ"/>
        </w:rPr>
        <w:t xml:space="preserve">Кәсіби дайындық деңгейін көтеру үшін мен интернет ресурстарын пайдаландым, сонымен қатар семинарлар мен аймақтық вебинарларға қатыстым. </w:t>
      </w:r>
      <w:r>
        <w:rPr>
          <w:rFonts w:ascii="Times New Roman" w:hAnsi="Times New Roman" w:cs="Times New Roman"/>
          <w:sz w:val="24"/>
          <w:lang w:val="kk-KZ"/>
        </w:rPr>
        <w:t xml:space="preserve">Осылайша, психологиялық-педагогикалық қолдаудың мақсаттары мен міндеттеріне сәйкес педагог-психолог қызметінің барлық салалары қамтылды. </w:t>
      </w:r>
    </w:p>
    <w:p w:rsidR="00613561" w:rsidRPr="006B0A1A" w:rsidRDefault="00613561" w:rsidP="00613561">
      <w:pPr>
        <w:pStyle w:val="a3"/>
        <w:spacing w:after="0" w:line="240" w:lineRule="auto"/>
        <w:ind w:left="0" w:firstLine="709"/>
        <w:jc w:val="both"/>
        <w:rPr>
          <w:rFonts w:ascii="Times New Roman" w:hAnsi="Times New Roman" w:cs="Times New Roman"/>
          <w:b/>
          <w:bCs/>
          <w:sz w:val="24"/>
          <w:lang w:val="kk-KZ"/>
        </w:rPr>
      </w:pPr>
      <w:r>
        <w:rPr>
          <w:rFonts w:ascii="Times New Roman" w:hAnsi="Times New Roman" w:cs="Times New Roman"/>
          <w:b/>
          <w:bCs/>
          <w:sz w:val="24"/>
          <w:lang w:val="kk-KZ"/>
        </w:rPr>
        <w:t>2025-2026</w:t>
      </w:r>
      <w:r w:rsidRPr="006B0A1A">
        <w:rPr>
          <w:rFonts w:ascii="Times New Roman" w:hAnsi="Times New Roman" w:cs="Times New Roman"/>
          <w:b/>
          <w:bCs/>
          <w:sz w:val="24"/>
          <w:lang w:val="kk-KZ"/>
        </w:rPr>
        <w:t xml:space="preserve"> оқу жылына келесі мақсаттар мен міндеттер жоспарлан</w:t>
      </w:r>
      <w:r>
        <w:rPr>
          <w:rFonts w:ascii="Times New Roman" w:hAnsi="Times New Roman" w:cs="Times New Roman"/>
          <w:b/>
          <w:bCs/>
          <w:sz w:val="24"/>
          <w:lang w:val="kk-KZ"/>
        </w:rPr>
        <w:t>ды</w:t>
      </w:r>
      <w:r w:rsidRPr="006B0A1A">
        <w:rPr>
          <w:rFonts w:ascii="Times New Roman" w:hAnsi="Times New Roman" w:cs="Times New Roman"/>
          <w:b/>
          <w:bCs/>
          <w:sz w:val="24"/>
          <w:lang w:val="kk-KZ"/>
        </w:rPr>
        <w:t>:</w:t>
      </w:r>
    </w:p>
    <w:p w:rsidR="00613561" w:rsidRPr="006B0A1A" w:rsidRDefault="00613561" w:rsidP="00613561">
      <w:pPr>
        <w:pStyle w:val="a3"/>
        <w:spacing w:after="0" w:line="240" w:lineRule="auto"/>
        <w:ind w:left="0" w:firstLine="709"/>
        <w:jc w:val="both"/>
        <w:rPr>
          <w:rFonts w:ascii="Times New Roman" w:hAnsi="Times New Roman" w:cs="Times New Roman"/>
          <w:sz w:val="24"/>
          <w:lang w:val="kk-KZ"/>
        </w:rPr>
      </w:pPr>
      <w:r w:rsidRPr="006B0A1A">
        <w:rPr>
          <w:rFonts w:ascii="Times New Roman" w:hAnsi="Times New Roman" w:cs="Times New Roman"/>
          <w:b/>
          <w:bCs/>
          <w:sz w:val="24"/>
          <w:lang w:val="kk-KZ"/>
        </w:rPr>
        <w:t>Жұмыстың мақсаты:</w:t>
      </w:r>
      <w:r w:rsidRPr="006B0A1A">
        <w:rPr>
          <w:rFonts w:ascii="Times New Roman" w:hAnsi="Times New Roman" w:cs="Times New Roman"/>
          <w:sz w:val="24"/>
          <w:lang w:val="kk-KZ"/>
        </w:rPr>
        <w:t xml:space="preserve"> мектепке дейінгі тәрбиенің барлық кезеңдерінде толық психологиялық дамудың негізі ретінде балалардың психологиялық денсаулығының сақталуын қамтамасыз ету.</w:t>
      </w:r>
    </w:p>
    <w:p w:rsidR="00BA4CA5" w:rsidRDefault="00BA4CA5" w:rsidP="00613561">
      <w:pPr>
        <w:pStyle w:val="a3"/>
        <w:spacing w:after="0" w:line="240" w:lineRule="auto"/>
        <w:ind w:left="0" w:firstLine="709"/>
        <w:jc w:val="both"/>
        <w:rPr>
          <w:rFonts w:ascii="Times New Roman" w:hAnsi="Times New Roman" w:cs="Times New Roman"/>
          <w:b/>
          <w:bCs/>
          <w:sz w:val="24"/>
          <w:lang w:val="kk-KZ"/>
        </w:rPr>
      </w:pPr>
    </w:p>
    <w:p w:rsidR="00BA4CA5" w:rsidRDefault="00BA4CA5" w:rsidP="00613561">
      <w:pPr>
        <w:pStyle w:val="a3"/>
        <w:spacing w:after="0" w:line="240" w:lineRule="auto"/>
        <w:ind w:left="0" w:firstLine="709"/>
        <w:jc w:val="both"/>
        <w:rPr>
          <w:rFonts w:ascii="Times New Roman" w:hAnsi="Times New Roman" w:cs="Times New Roman"/>
          <w:b/>
          <w:bCs/>
          <w:sz w:val="24"/>
          <w:lang w:val="kk-KZ"/>
        </w:rPr>
      </w:pPr>
    </w:p>
    <w:p w:rsidR="00613561" w:rsidRPr="006B0A1A" w:rsidRDefault="00613561" w:rsidP="00613561">
      <w:pPr>
        <w:pStyle w:val="a3"/>
        <w:spacing w:after="0" w:line="240" w:lineRule="auto"/>
        <w:ind w:left="0" w:firstLine="709"/>
        <w:jc w:val="both"/>
        <w:rPr>
          <w:rFonts w:ascii="Times New Roman" w:hAnsi="Times New Roman" w:cs="Times New Roman"/>
          <w:b/>
          <w:bCs/>
          <w:sz w:val="24"/>
          <w:lang w:val="kk-KZ"/>
        </w:rPr>
      </w:pPr>
      <w:r w:rsidRPr="00B33CF6">
        <w:rPr>
          <w:rFonts w:ascii="Times New Roman" w:hAnsi="Times New Roman" w:cs="Times New Roman"/>
          <w:b/>
          <w:bCs/>
          <w:sz w:val="24"/>
          <w:lang w:val="kk-KZ"/>
        </w:rPr>
        <w:lastRenderedPageBreak/>
        <w:t>Міндеттер</w:t>
      </w:r>
      <w:r w:rsidRPr="006B0A1A">
        <w:rPr>
          <w:rFonts w:ascii="Times New Roman" w:hAnsi="Times New Roman" w:cs="Times New Roman"/>
          <w:b/>
          <w:bCs/>
          <w:sz w:val="24"/>
          <w:lang w:val="kk-KZ"/>
        </w:rPr>
        <w:t>:</w:t>
      </w:r>
    </w:p>
    <w:p w:rsidR="00613561" w:rsidRPr="006B0A1A" w:rsidRDefault="00613561" w:rsidP="00613561">
      <w:pPr>
        <w:pStyle w:val="a3"/>
        <w:numPr>
          <w:ilvl w:val="0"/>
          <w:numId w:val="9"/>
        </w:numPr>
        <w:spacing w:after="0" w:line="240" w:lineRule="auto"/>
        <w:ind w:left="0" w:firstLine="0"/>
        <w:jc w:val="both"/>
        <w:rPr>
          <w:rFonts w:ascii="Times New Roman" w:hAnsi="Times New Roman" w:cs="Times New Roman"/>
          <w:sz w:val="24"/>
          <w:lang w:val="kk-KZ"/>
        </w:rPr>
      </w:pPr>
      <w:r w:rsidRPr="006B0A1A">
        <w:rPr>
          <w:rFonts w:ascii="Times New Roman" w:hAnsi="Times New Roman" w:cs="Times New Roman"/>
          <w:sz w:val="24"/>
          <w:lang w:val="kk-KZ"/>
        </w:rPr>
        <w:t>Психологиялық көмекке мұқтаж балаларды дер кезінде анықтау және олардың үйлесімді дамуына жағдай жасау жұмыстарын жалғастыру;</w:t>
      </w:r>
    </w:p>
    <w:p w:rsidR="00613561" w:rsidRPr="006B0A1A" w:rsidRDefault="00613561" w:rsidP="00613561">
      <w:pPr>
        <w:pStyle w:val="a3"/>
        <w:numPr>
          <w:ilvl w:val="0"/>
          <w:numId w:val="9"/>
        </w:numPr>
        <w:spacing w:after="0" w:line="240" w:lineRule="auto"/>
        <w:ind w:left="0" w:firstLine="0"/>
        <w:jc w:val="both"/>
        <w:rPr>
          <w:rFonts w:ascii="Times New Roman" w:hAnsi="Times New Roman" w:cs="Times New Roman"/>
          <w:sz w:val="24"/>
          <w:lang w:val="kk-KZ"/>
        </w:rPr>
      </w:pPr>
      <w:r w:rsidRPr="006B0A1A">
        <w:rPr>
          <w:rFonts w:ascii="Times New Roman" w:hAnsi="Times New Roman" w:cs="Times New Roman"/>
          <w:sz w:val="24"/>
          <w:lang w:val="kk-KZ"/>
        </w:rPr>
        <w:t xml:space="preserve">Әдістемелік </w:t>
      </w:r>
      <w:r>
        <w:rPr>
          <w:rFonts w:ascii="Times New Roman" w:hAnsi="Times New Roman" w:cs="Times New Roman"/>
          <w:sz w:val="24"/>
          <w:lang w:val="kk-KZ"/>
        </w:rPr>
        <w:t xml:space="preserve"> жинақтар </w:t>
      </w:r>
      <w:r w:rsidRPr="006B0A1A">
        <w:rPr>
          <w:rFonts w:ascii="Times New Roman" w:hAnsi="Times New Roman" w:cs="Times New Roman"/>
          <w:sz w:val="24"/>
          <w:lang w:val="kk-KZ"/>
        </w:rPr>
        <w:t xml:space="preserve"> қорын толықтыру;</w:t>
      </w:r>
    </w:p>
    <w:p w:rsidR="00613561" w:rsidRPr="006B0A1A" w:rsidRDefault="00613561" w:rsidP="00613561">
      <w:pPr>
        <w:pStyle w:val="a3"/>
        <w:numPr>
          <w:ilvl w:val="0"/>
          <w:numId w:val="9"/>
        </w:numPr>
        <w:spacing w:after="0" w:line="240" w:lineRule="auto"/>
        <w:ind w:left="0" w:firstLine="0"/>
        <w:jc w:val="both"/>
        <w:rPr>
          <w:rFonts w:ascii="Times New Roman" w:hAnsi="Times New Roman" w:cs="Times New Roman"/>
          <w:sz w:val="24"/>
          <w:lang w:val="kk-KZ"/>
        </w:rPr>
      </w:pPr>
      <w:r>
        <w:rPr>
          <w:rFonts w:ascii="Times New Roman" w:hAnsi="Times New Roman" w:cs="Times New Roman"/>
          <w:sz w:val="24"/>
          <w:lang w:val="kk-KZ"/>
        </w:rPr>
        <w:t>Педагогтардың  кәсіби күйзелуін</w:t>
      </w:r>
      <w:r w:rsidRPr="006B0A1A">
        <w:rPr>
          <w:rFonts w:ascii="Times New Roman" w:hAnsi="Times New Roman" w:cs="Times New Roman"/>
          <w:sz w:val="24"/>
          <w:lang w:val="kk-KZ"/>
        </w:rPr>
        <w:t xml:space="preserve"> алдын алу саласындағы жұмысты жалғастыру;</w:t>
      </w:r>
    </w:p>
    <w:p w:rsidR="00613561" w:rsidRPr="006B0A1A" w:rsidRDefault="00613561" w:rsidP="00613561">
      <w:pPr>
        <w:pStyle w:val="a3"/>
        <w:numPr>
          <w:ilvl w:val="0"/>
          <w:numId w:val="9"/>
        </w:numPr>
        <w:spacing w:after="0" w:line="240" w:lineRule="auto"/>
        <w:ind w:left="0" w:firstLine="0"/>
        <w:jc w:val="both"/>
        <w:rPr>
          <w:rFonts w:ascii="Times New Roman" w:hAnsi="Times New Roman" w:cs="Times New Roman"/>
          <w:sz w:val="24"/>
          <w:lang w:val="kk-KZ"/>
        </w:rPr>
      </w:pPr>
      <w:r w:rsidRPr="006B0A1A">
        <w:rPr>
          <w:rFonts w:ascii="Times New Roman" w:hAnsi="Times New Roman" w:cs="Times New Roman"/>
          <w:sz w:val="24"/>
          <w:lang w:val="kk-KZ"/>
        </w:rPr>
        <w:t>Балалардың психикалық және физикалық даму стандарттарын зерттеуді жалғастыру;</w:t>
      </w:r>
    </w:p>
    <w:p w:rsidR="00613561" w:rsidRPr="006B0A1A" w:rsidRDefault="00613561" w:rsidP="00613561">
      <w:pPr>
        <w:pStyle w:val="a3"/>
        <w:numPr>
          <w:ilvl w:val="0"/>
          <w:numId w:val="9"/>
        </w:numPr>
        <w:spacing w:after="0" w:line="240" w:lineRule="auto"/>
        <w:ind w:left="0" w:firstLine="0"/>
        <w:jc w:val="both"/>
        <w:rPr>
          <w:rFonts w:ascii="Times New Roman" w:hAnsi="Times New Roman" w:cs="Times New Roman"/>
          <w:sz w:val="24"/>
          <w:lang w:val="kk-KZ"/>
        </w:rPr>
      </w:pPr>
      <w:r>
        <w:rPr>
          <w:rFonts w:ascii="Times New Roman" w:hAnsi="Times New Roman" w:cs="Times New Roman"/>
          <w:sz w:val="24"/>
          <w:lang w:val="kk-KZ"/>
        </w:rPr>
        <w:t>Б</w:t>
      </w:r>
      <w:r w:rsidRPr="006B0A1A">
        <w:rPr>
          <w:rFonts w:ascii="Times New Roman" w:hAnsi="Times New Roman" w:cs="Times New Roman"/>
          <w:sz w:val="24"/>
          <w:lang w:val="kk-KZ"/>
        </w:rPr>
        <w:t>өбекжай-балабақша жоспары бойынша іс-шараларды ұйымдастыруға және өткізуге қатысу;</w:t>
      </w:r>
    </w:p>
    <w:p w:rsidR="00613561" w:rsidRDefault="00613561" w:rsidP="00613561">
      <w:pPr>
        <w:pStyle w:val="a3"/>
        <w:numPr>
          <w:ilvl w:val="0"/>
          <w:numId w:val="9"/>
        </w:numPr>
        <w:spacing w:after="0" w:line="240" w:lineRule="auto"/>
        <w:ind w:left="0" w:firstLine="0"/>
        <w:jc w:val="both"/>
        <w:rPr>
          <w:rFonts w:ascii="Times New Roman" w:hAnsi="Times New Roman" w:cs="Times New Roman"/>
          <w:sz w:val="24"/>
          <w:lang w:val="kk-KZ"/>
        </w:rPr>
      </w:pPr>
      <w:r w:rsidRPr="006B0A1A">
        <w:rPr>
          <w:rFonts w:ascii="Times New Roman" w:hAnsi="Times New Roman" w:cs="Times New Roman"/>
          <w:sz w:val="24"/>
          <w:lang w:val="kk-KZ"/>
        </w:rPr>
        <w:t>Өзі</w:t>
      </w:r>
      <w:r>
        <w:rPr>
          <w:rFonts w:ascii="Times New Roman" w:hAnsi="Times New Roman" w:cs="Times New Roman"/>
          <w:sz w:val="24"/>
          <w:lang w:val="kk-KZ"/>
        </w:rPr>
        <w:t xml:space="preserve">ндік білім алу </w:t>
      </w:r>
      <w:r w:rsidRPr="006B0A1A">
        <w:rPr>
          <w:rFonts w:ascii="Times New Roman" w:hAnsi="Times New Roman" w:cs="Times New Roman"/>
          <w:sz w:val="24"/>
          <w:lang w:val="kk-KZ"/>
        </w:rPr>
        <w:t>деңгейін көтеру.</w:t>
      </w:r>
    </w:p>
    <w:p w:rsidR="00613561" w:rsidRDefault="00613561" w:rsidP="00613561">
      <w:pPr>
        <w:rPr>
          <w:rFonts w:ascii="Times New Roman" w:hAnsi="Times New Roman" w:cs="Times New Roman"/>
          <w:sz w:val="24"/>
          <w:lang w:val="kk-KZ"/>
        </w:rPr>
      </w:pPr>
      <w:r>
        <w:rPr>
          <w:rFonts w:ascii="Times New Roman" w:hAnsi="Times New Roman" w:cs="Times New Roman"/>
          <w:sz w:val="24"/>
          <w:lang w:val="kk-KZ"/>
        </w:rPr>
        <w:br w:type="page"/>
      </w:r>
    </w:p>
    <w:p w:rsidR="00613561" w:rsidRDefault="00613561" w:rsidP="00613561">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Аналитический отчёт </w:t>
      </w:r>
    </w:p>
    <w:p w:rsidR="00613561" w:rsidRDefault="00613561" w:rsidP="00613561">
      <w:pPr>
        <w:spacing w:after="0" w:line="240" w:lineRule="auto"/>
        <w:jc w:val="center"/>
        <w:rPr>
          <w:rFonts w:ascii="Times New Roman" w:hAnsi="Times New Roman" w:cs="Times New Roman"/>
          <w:sz w:val="24"/>
        </w:rPr>
      </w:pPr>
      <w:r>
        <w:rPr>
          <w:rFonts w:ascii="Times New Roman" w:hAnsi="Times New Roman" w:cs="Times New Roman"/>
          <w:sz w:val="24"/>
        </w:rPr>
        <w:t>о проделанной работе за 202</w:t>
      </w:r>
      <w:r>
        <w:rPr>
          <w:rFonts w:ascii="Times New Roman" w:hAnsi="Times New Roman" w:cs="Times New Roman"/>
          <w:sz w:val="24"/>
          <w:lang w:val="kk-KZ"/>
        </w:rPr>
        <w:t>4</w:t>
      </w:r>
      <w:r>
        <w:rPr>
          <w:rFonts w:ascii="Times New Roman" w:hAnsi="Times New Roman" w:cs="Times New Roman"/>
          <w:sz w:val="24"/>
        </w:rPr>
        <w:t>-202</w:t>
      </w:r>
      <w:r>
        <w:rPr>
          <w:rFonts w:ascii="Times New Roman" w:hAnsi="Times New Roman" w:cs="Times New Roman"/>
          <w:sz w:val="24"/>
          <w:lang w:val="kk-KZ"/>
        </w:rPr>
        <w:t>5</w:t>
      </w:r>
      <w:r>
        <w:rPr>
          <w:rFonts w:ascii="Times New Roman" w:hAnsi="Times New Roman" w:cs="Times New Roman"/>
          <w:sz w:val="24"/>
        </w:rPr>
        <w:t xml:space="preserve"> учебный год</w:t>
      </w:r>
    </w:p>
    <w:p w:rsidR="00613561" w:rsidRDefault="00613561" w:rsidP="00613561">
      <w:pPr>
        <w:spacing w:after="0" w:line="240" w:lineRule="auto"/>
        <w:jc w:val="center"/>
        <w:rPr>
          <w:rFonts w:ascii="Times New Roman" w:hAnsi="Times New Roman" w:cs="Times New Roman"/>
          <w:sz w:val="24"/>
        </w:rPr>
      </w:pPr>
      <w:r>
        <w:rPr>
          <w:rFonts w:ascii="Times New Roman" w:hAnsi="Times New Roman" w:cs="Times New Roman"/>
          <w:sz w:val="24"/>
        </w:rPr>
        <w:t xml:space="preserve">педагога-психолога </w:t>
      </w:r>
      <w:proofErr w:type="gramStart"/>
      <w:r>
        <w:rPr>
          <w:rFonts w:ascii="Times New Roman" w:hAnsi="Times New Roman" w:cs="Times New Roman"/>
          <w:sz w:val="24"/>
        </w:rPr>
        <w:t>ясли-сад</w:t>
      </w:r>
      <w:proofErr w:type="gramEnd"/>
      <w:r>
        <w:rPr>
          <w:rFonts w:ascii="Times New Roman" w:hAnsi="Times New Roman" w:cs="Times New Roman"/>
          <w:sz w:val="24"/>
        </w:rPr>
        <w:t xml:space="preserve"> «Еркежан».</w:t>
      </w:r>
    </w:p>
    <w:p w:rsidR="00613561" w:rsidRDefault="00613561" w:rsidP="00613561">
      <w:pPr>
        <w:spacing w:after="0" w:line="240" w:lineRule="auto"/>
        <w:jc w:val="both"/>
        <w:rPr>
          <w:rFonts w:ascii="Times New Roman" w:hAnsi="Times New Roman" w:cs="Times New Roman"/>
          <w:sz w:val="24"/>
        </w:rPr>
      </w:pPr>
    </w:p>
    <w:p w:rsidR="0061356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Деятельность педагога-психолога за 202</w:t>
      </w:r>
      <w:r>
        <w:rPr>
          <w:rFonts w:ascii="Times New Roman" w:hAnsi="Times New Roman" w:cs="Times New Roman"/>
          <w:sz w:val="24"/>
          <w:lang w:val="kk-KZ"/>
        </w:rPr>
        <w:t>4</w:t>
      </w:r>
      <w:r>
        <w:rPr>
          <w:rFonts w:ascii="Times New Roman" w:hAnsi="Times New Roman" w:cs="Times New Roman"/>
          <w:sz w:val="24"/>
        </w:rPr>
        <w:t>-202</w:t>
      </w:r>
      <w:r>
        <w:rPr>
          <w:rFonts w:ascii="Times New Roman" w:hAnsi="Times New Roman" w:cs="Times New Roman"/>
          <w:sz w:val="24"/>
          <w:lang w:val="kk-KZ"/>
        </w:rPr>
        <w:t>5</w:t>
      </w:r>
      <w:r>
        <w:rPr>
          <w:rFonts w:ascii="Times New Roman" w:hAnsi="Times New Roman" w:cs="Times New Roman"/>
          <w:sz w:val="24"/>
        </w:rPr>
        <w:t xml:space="preserve"> учебный год осуществлялась в соответствии с годовым планом работы.</w:t>
      </w:r>
    </w:p>
    <w:p w:rsidR="00613561" w:rsidRPr="005F414D" w:rsidRDefault="00613561" w:rsidP="00613561">
      <w:pPr>
        <w:spacing w:after="0" w:line="240" w:lineRule="auto"/>
        <w:ind w:firstLine="709"/>
        <w:jc w:val="both"/>
        <w:rPr>
          <w:rFonts w:ascii="Times New Roman" w:hAnsi="Times New Roman" w:cs="Times New Roman"/>
          <w:sz w:val="24"/>
          <w:szCs w:val="24"/>
        </w:rPr>
      </w:pPr>
      <w:r w:rsidRPr="00BD6E6F">
        <w:rPr>
          <w:rFonts w:ascii="Times New Roman" w:hAnsi="Times New Roman" w:cs="Times New Roman"/>
          <w:b/>
          <w:sz w:val="24"/>
        </w:rPr>
        <w:t>Цель:</w:t>
      </w:r>
      <w:r>
        <w:rPr>
          <w:rFonts w:ascii="Times New Roman" w:hAnsi="Times New Roman" w:cs="Times New Roman"/>
          <w:sz w:val="24"/>
        </w:rPr>
        <w:t xml:space="preserve"> </w:t>
      </w:r>
      <w:r w:rsidRPr="005F414D">
        <w:rPr>
          <w:rFonts w:ascii="Times New Roman" w:hAnsi="Times New Roman" w:cs="Times New Roman"/>
          <w:sz w:val="24"/>
          <w:szCs w:val="24"/>
        </w:rPr>
        <w:t>Осуществление психолого-педагогического сопровождения. Содействие в созд</w:t>
      </w:r>
      <w:r>
        <w:rPr>
          <w:rFonts w:ascii="Times New Roman" w:hAnsi="Times New Roman" w:cs="Times New Roman"/>
          <w:sz w:val="24"/>
          <w:szCs w:val="24"/>
        </w:rPr>
        <w:t xml:space="preserve">ании условий для поддержки </w:t>
      </w:r>
      <w:r w:rsidRPr="005F414D">
        <w:rPr>
          <w:rFonts w:ascii="Times New Roman" w:hAnsi="Times New Roman" w:cs="Times New Roman"/>
          <w:sz w:val="24"/>
          <w:szCs w:val="24"/>
        </w:rPr>
        <w:t>психологического здоровья и становления личности каждого ребенка; осуществление психологического сопровождения, направленного на сохранение и укрепление психологического здоровья детей, и обеспечение полноценного и гармоничного развития в условиях  ДОУ посредством диагностической, коррекционно-развивающей и консультационно-просветительской деятельности.</w:t>
      </w:r>
    </w:p>
    <w:p w:rsidR="0061356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Для реализации данных целей были поставлены следующие годовые задачи: </w:t>
      </w:r>
    </w:p>
    <w:p w:rsidR="00613561" w:rsidRDefault="00613561" w:rsidP="00613561">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Изучить уровень адаптации детей средних групп, вновь поступивших в ДОУ и оказать необходимую психологическую помощь детям в адаптационный период.</w:t>
      </w:r>
    </w:p>
    <w:p w:rsidR="00613561" w:rsidRDefault="00613561" w:rsidP="00613561">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Обеспечить психологическое сопровождение детей групп </w:t>
      </w:r>
      <w:proofErr w:type="spellStart"/>
      <w:r>
        <w:rPr>
          <w:rFonts w:ascii="Times New Roman" w:hAnsi="Times New Roman" w:cs="Times New Roman"/>
          <w:sz w:val="24"/>
        </w:rPr>
        <w:t>предшкольной</w:t>
      </w:r>
      <w:proofErr w:type="spellEnd"/>
      <w:r>
        <w:rPr>
          <w:rFonts w:ascii="Times New Roman" w:hAnsi="Times New Roman" w:cs="Times New Roman"/>
          <w:sz w:val="24"/>
        </w:rPr>
        <w:t xml:space="preserve"> подготовки посредством диагностики психологической готовности к школьному обучению, коррекционно-развивающие занятий с детьми, имеющими низкий уровень готовности к обучению в школе, консультационной и просветительской работы с родителями и педагогами.</w:t>
      </w:r>
    </w:p>
    <w:p w:rsidR="00613561" w:rsidRDefault="00613561" w:rsidP="00613561">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Осуществлять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 направленной на выявление и решение возможных проблем.</w:t>
      </w:r>
    </w:p>
    <w:p w:rsidR="00613561" w:rsidRDefault="00613561" w:rsidP="00613561">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Способствовать повышению компетентности педагогов и родителей в вопросах воспитанию и обучения детей посредством просветительской и консультационной работы.</w:t>
      </w:r>
    </w:p>
    <w:p w:rsidR="00613561" w:rsidRDefault="00613561" w:rsidP="00613561">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Повышать собственный профессиональный уровень.</w:t>
      </w:r>
    </w:p>
    <w:p w:rsidR="00613561" w:rsidRDefault="00613561" w:rsidP="00613561">
      <w:pPr>
        <w:pStyle w:val="a3"/>
        <w:spacing w:after="0" w:line="240" w:lineRule="auto"/>
        <w:ind w:left="709"/>
        <w:jc w:val="both"/>
        <w:rPr>
          <w:rFonts w:ascii="Times New Roman" w:hAnsi="Times New Roman" w:cs="Times New Roman"/>
          <w:sz w:val="24"/>
        </w:rPr>
      </w:pPr>
      <w:r>
        <w:rPr>
          <w:rFonts w:ascii="Times New Roman" w:hAnsi="Times New Roman" w:cs="Times New Roman"/>
          <w:sz w:val="24"/>
        </w:rPr>
        <w:t xml:space="preserve">Количество охваченных групп – 6 групп. </w:t>
      </w:r>
    </w:p>
    <w:p w:rsidR="00613561" w:rsidRPr="00D35CBE" w:rsidRDefault="00613561" w:rsidP="00613561">
      <w:pPr>
        <w:pStyle w:val="a3"/>
        <w:spacing w:after="0" w:line="240" w:lineRule="auto"/>
        <w:ind w:left="0" w:firstLine="709"/>
        <w:jc w:val="both"/>
        <w:rPr>
          <w:rFonts w:ascii="Times New Roman" w:hAnsi="Times New Roman" w:cs="Times New Roman"/>
          <w:sz w:val="24"/>
          <w:u w:val="single"/>
        </w:rPr>
      </w:pPr>
      <w:r w:rsidRPr="00D35CBE">
        <w:rPr>
          <w:rFonts w:ascii="Times New Roman" w:hAnsi="Times New Roman" w:cs="Times New Roman"/>
          <w:sz w:val="24"/>
          <w:u w:val="single"/>
        </w:rPr>
        <w:t>В</w:t>
      </w:r>
      <w:r>
        <w:rPr>
          <w:rFonts w:ascii="Times New Roman" w:hAnsi="Times New Roman" w:cs="Times New Roman"/>
          <w:sz w:val="24"/>
          <w:u w:val="single"/>
        </w:rPr>
        <w:t xml:space="preserve"> 202</w:t>
      </w:r>
      <w:r>
        <w:rPr>
          <w:rFonts w:ascii="Times New Roman" w:hAnsi="Times New Roman" w:cs="Times New Roman"/>
          <w:sz w:val="24"/>
          <w:u w:val="single"/>
          <w:lang w:val="kk-KZ"/>
        </w:rPr>
        <w:t>4</w:t>
      </w:r>
      <w:r>
        <w:rPr>
          <w:rFonts w:ascii="Times New Roman" w:hAnsi="Times New Roman" w:cs="Times New Roman"/>
          <w:sz w:val="24"/>
          <w:u w:val="single"/>
        </w:rPr>
        <w:t>-202</w:t>
      </w:r>
      <w:r>
        <w:rPr>
          <w:rFonts w:ascii="Times New Roman" w:hAnsi="Times New Roman" w:cs="Times New Roman"/>
          <w:sz w:val="24"/>
          <w:u w:val="single"/>
          <w:lang w:val="kk-KZ"/>
        </w:rPr>
        <w:t>5</w:t>
      </w:r>
      <w:r>
        <w:rPr>
          <w:rFonts w:ascii="Times New Roman" w:hAnsi="Times New Roman" w:cs="Times New Roman"/>
          <w:sz w:val="24"/>
          <w:u w:val="single"/>
        </w:rPr>
        <w:t xml:space="preserve"> учебном году </w:t>
      </w:r>
      <w:r w:rsidRPr="00D35CBE">
        <w:rPr>
          <w:rFonts w:ascii="Times New Roman" w:hAnsi="Times New Roman" w:cs="Times New Roman"/>
          <w:sz w:val="24"/>
          <w:u w:val="single"/>
        </w:rPr>
        <w:t xml:space="preserve">педагогом-психологом выполнялись следующие виды работ в соответствии с годовым планом: </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психодиагностическая;</w:t>
      </w:r>
    </w:p>
    <w:p w:rsidR="00613561" w:rsidRPr="00F175D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консультативная;</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коррекционно-развивающая;</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профилактика и просвещение;</w:t>
      </w:r>
    </w:p>
    <w:p w:rsidR="00613561" w:rsidRPr="00F175D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методическая.</w:t>
      </w:r>
    </w:p>
    <w:p w:rsidR="00613561" w:rsidRPr="001F3790" w:rsidRDefault="00613561" w:rsidP="00613561">
      <w:pPr>
        <w:pStyle w:val="a3"/>
        <w:numPr>
          <w:ilvl w:val="0"/>
          <w:numId w:val="6"/>
        </w:numPr>
        <w:spacing w:after="0" w:line="240" w:lineRule="auto"/>
        <w:jc w:val="both"/>
        <w:rPr>
          <w:rFonts w:ascii="Times New Roman" w:hAnsi="Times New Roman" w:cs="Times New Roman"/>
          <w:sz w:val="24"/>
          <w:u w:val="single"/>
        </w:rPr>
      </w:pPr>
      <w:r w:rsidRPr="001F3790">
        <w:rPr>
          <w:rFonts w:ascii="Times New Roman" w:hAnsi="Times New Roman" w:cs="Times New Roman"/>
          <w:sz w:val="24"/>
          <w:u w:val="single"/>
        </w:rPr>
        <w:t>Психодиагностическая работа</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За 202</w:t>
      </w:r>
      <w:r>
        <w:rPr>
          <w:rFonts w:ascii="Times New Roman" w:hAnsi="Times New Roman" w:cs="Times New Roman"/>
          <w:sz w:val="24"/>
          <w:lang w:val="kk-KZ"/>
        </w:rPr>
        <w:t>4</w:t>
      </w:r>
      <w:r>
        <w:rPr>
          <w:rFonts w:ascii="Times New Roman" w:hAnsi="Times New Roman" w:cs="Times New Roman"/>
          <w:sz w:val="24"/>
        </w:rPr>
        <w:t>-202</w:t>
      </w:r>
      <w:r>
        <w:rPr>
          <w:rFonts w:ascii="Times New Roman" w:hAnsi="Times New Roman" w:cs="Times New Roman"/>
          <w:sz w:val="24"/>
          <w:lang w:val="kk-KZ"/>
        </w:rPr>
        <w:t>5</w:t>
      </w:r>
      <w:r>
        <w:rPr>
          <w:rFonts w:ascii="Times New Roman" w:hAnsi="Times New Roman" w:cs="Times New Roman"/>
          <w:sz w:val="24"/>
        </w:rPr>
        <w:t xml:space="preserve"> учебный год было проведено диагностическое обследование детей средних, старших и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 В первом полугодии обследование проводилось при помощи экспресс диагностики развития психологических процессов </w:t>
      </w:r>
      <w:proofErr w:type="spellStart"/>
      <w:r>
        <w:rPr>
          <w:rFonts w:ascii="Times New Roman" w:hAnsi="Times New Roman" w:cs="Times New Roman"/>
          <w:sz w:val="24"/>
        </w:rPr>
        <w:t>Н.Н.Павлова</w:t>
      </w:r>
      <w:proofErr w:type="spellEnd"/>
      <w:r>
        <w:rPr>
          <w:rFonts w:ascii="Times New Roman" w:hAnsi="Times New Roman" w:cs="Times New Roman"/>
          <w:sz w:val="24"/>
        </w:rPr>
        <w:t xml:space="preserve">, Л.Г. Руденко, Т.Д. </w:t>
      </w:r>
      <w:proofErr w:type="spellStart"/>
      <w:r>
        <w:rPr>
          <w:rFonts w:ascii="Times New Roman" w:hAnsi="Times New Roman" w:cs="Times New Roman"/>
          <w:sz w:val="24"/>
        </w:rPr>
        <w:t>Мариновской</w:t>
      </w:r>
      <w:proofErr w:type="spellEnd"/>
      <w:r>
        <w:rPr>
          <w:rFonts w:ascii="Times New Roman" w:hAnsi="Times New Roman" w:cs="Times New Roman"/>
          <w:sz w:val="24"/>
        </w:rPr>
        <w:t>, О.М. Дьяченко.</w:t>
      </w:r>
    </w:p>
    <w:p w:rsidR="00613561" w:rsidRPr="0006168A"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Во втором полугодии с детьми старших групп обследование проводилось при помощи диагностики развития психологических процессов Н.Н. Павлова и Л.Г. Руденко. Дети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 прошли диагностику: </w:t>
      </w:r>
      <w:r w:rsidRPr="005F414D">
        <w:rPr>
          <w:rFonts w:ascii="Times New Roman" w:hAnsi="Times New Roman" w:cs="Times New Roman"/>
          <w:sz w:val="24"/>
        </w:rPr>
        <w:t>«</w:t>
      </w:r>
      <w:r w:rsidRPr="005F414D">
        <w:rPr>
          <w:rFonts w:ascii="Times New Roman" w:eastAsia="Times New Roman" w:hAnsi="Times New Roman" w:cs="Times New Roman"/>
          <w:bCs/>
          <w:sz w:val="24"/>
          <w:szCs w:val="24"/>
          <w:shd w:val="clear" w:color="auto" w:fill="FFFFFF"/>
        </w:rPr>
        <w:t xml:space="preserve">Ориентировочный тест школьной зрелости </w:t>
      </w:r>
      <w:r w:rsidRPr="005F414D">
        <w:rPr>
          <w:rFonts w:ascii="Times New Roman" w:hAnsi="Times New Roman" w:cs="Times New Roman"/>
          <w:sz w:val="24"/>
        </w:rPr>
        <w:t>Керна-</w:t>
      </w:r>
      <w:proofErr w:type="spellStart"/>
      <w:r w:rsidRPr="005F414D">
        <w:rPr>
          <w:rFonts w:ascii="Times New Roman" w:hAnsi="Times New Roman" w:cs="Times New Roman"/>
          <w:sz w:val="24"/>
        </w:rPr>
        <w:t>Йирасек</w:t>
      </w:r>
      <w:r>
        <w:rPr>
          <w:rFonts w:ascii="Times New Roman" w:hAnsi="Times New Roman" w:cs="Times New Roman"/>
          <w:sz w:val="24"/>
        </w:rPr>
        <w:t>а</w:t>
      </w:r>
      <w:proofErr w:type="spellEnd"/>
      <w:r>
        <w:rPr>
          <w:rFonts w:ascii="Times New Roman" w:hAnsi="Times New Roman" w:cs="Times New Roman"/>
          <w:sz w:val="24"/>
        </w:rPr>
        <w:t xml:space="preserve">». </w:t>
      </w:r>
      <w:r>
        <w:rPr>
          <w:rFonts w:ascii="Times New Roman" w:hAnsi="Times New Roman" w:cs="Times New Roman"/>
          <w:sz w:val="24"/>
          <w:szCs w:val="28"/>
        </w:rPr>
        <w:t>Также проводилось д</w:t>
      </w:r>
      <w:r w:rsidRPr="00033D3C">
        <w:rPr>
          <w:rFonts w:ascii="Times New Roman" w:hAnsi="Times New Roman" w:cs="Times New Roman"/>
          <w:sz w:val="24"/>
          <w:szCs w:val="28"/>
        </w:rPr>
        <w:t>иагностика уровня адаптации вновь прибывших детей</w:t>
      </w:r>
      <w:r>
        <w:rPr>
          <w:rFonts w:ascii="Times New Roman" w:hAnsi="Times New Roman" w:cs="Times New Roman"/>
          <w:sz w:val="24"/>
          <w:szCs w:val="28"/>
        </w:rPr>
        <w:t xml:space="preserve"> средних групп.</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Психодиагностическая работа с воспитанниками проводилась по следующим направлениям:</w:t>
      </w:r>
    </w:p>
    <w:p w:rsidR="00613561" w:rsidRDefault="00613561" w:rsidP="00613561">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Диагностика познавательных процессов детей средних, старших групп, </w:t>
      </w:r>
      <w:proofErr w:type="spellStart"/>
      <w:r>
        <w:rPr>
          <w:rFonts w:ascii="Times New Roman" w:hAnsi="Times New Roman" w:cs="Times New Roman"/>
          <w:sz w:val="24"/>
        </w:rPr>
        <w:t>предшкольной</w:t>
      </w:r>
      <w:proofErr w:type="spellEnd"/>
      <w:r>
        <w:rPr>
          <w:rFonts w:ascii="Times New Roman" w:hAnsi="Times New Roman" w:cs="Times New Roman"/>
          <w:sz w:val="24"/>
        </w:rPr>
        <w:t xml:space="preserve"> подготовки;</w:t>
      </w:r>
    </w:p>
    <w:p w:rsidR="00613561" w:rsidRDefault="00613561" w:rsidP="00613561">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Диагностика воображения, развитие моторики;</w:t>
      </w:r>
    </w:p>
    <w:p w:rsidR="00613561" w:rsidRDefault="00613561" w:rsidP="00613561">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Индивидуальная диагностика детей ООП;</w:t>
      </w:r>
    </w:p>
    <w:p w:rsidR="00613561" w:rsidRPr="00BB0407" w:rsidRDefault="00613561" w:rsidP="00613561">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Диагностика эмоционально-волевой сферы;</w:t>
      </w:r>
    </w:p>
    <w:p w:rsidR="00613561" w:rsidRDefault="00613561" w:rsidP="00613561">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Диагностика готовности к школе детей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w:t>
      </w:r>
    </w:p>
    <w:p w:rsidR="00613561" w:rsidRDefault="00613561" w:rsidP="00613561">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Диагностика уровня адаптации вновь прибывших детей средних групп.</w:t>
      </w:r>
    </w:p>
    <w:p w:rsidR="00613561" w:rsidRPr="005F0F70" w:rsidRDefault="006E0B2D" w:rsidP="006E0B2D">
      <w:pPr>
        <w:pStyle w:val="a3"/>
        <w:spacing w:after="0" w:line="240" w:lineRule="auto"/>
        <w:ind w:left="0"/>
        <w:jc w:val="both"/>
        <w:rPr>
          <w:rFonts w:ascii="Times New Roman" w:hAnsi="Times New Roman" w:cs="Times New Roman"/>
          <w:sz w:val="24"/>
        </w:rPr>
      </w:pPr>
      <w:r>
        <w:rPr>
          <w:rFonts w:ascii="Times New Roman" w:hAnsi="Times New Roman" w:cs="Times New Roman"/>
          <w:sz w:val="24"/>
          <w:lang w:val="kk-KZ"/>
        </w:rPr>
        <w:t xml:space="preserve">           </w:t>
      </w:r>
      <w:r w:rsidR="00613561">
        <w:rPr>
          <w:rFonts w:ascii="Times New Roman" w:hAnsi="Times New Roman" w:cs="Times New Roman"/>
          <w:sz w:val="24"/>
        </w:rPr>
        <w:t>По итогам обследования экспресс диагностики в первом полугодии были получены следующие результаты:</w:t>
      </w:r>
    </w:p>
    <w:p w:rsidR="00613561" w:rsidRDefault="00613561" w:rsidP="00613561">
      <w:pPr>
        <w:pStyle w:val="a3"/>
        <w:spacing w:after="0" w:line="240" w:lineRule="auto"/>
        <w:ind w:left="0" w:firstLine="709"/>
        <w:jc w:val="both"/>
        <w:rPr>
          <w:rFonts w:ascii="Times New Roman" w:hAnsi="Times New Roman" w:cs="Times New Roman"/>
          <w:sz w:val="24"/>
        </w:rPr>
      </w:pPr>
      <w:r w:rsidRPr="00BB0407">
        <w:rPr>
          <w:rFonts w:ascii="Times New Roman" w:hAnsi="Times New Roman" w:cs="Times New Roman"/>
          <w:sz w:val="24"/>
        </w:rPr>
        <w:t xml:space="preserve">Уровень познавательных процессов в </w:t>
      </w:r>
      <w:r w:rsidR="00BA4CA5">
        <w:rPr>
          <w:rFonts w:ascii="Times New Roman" w:eastAsia="MS Gothic" w:hAnsi="Times New Roman" w:cs="Times New Roman"/>
          <w:sz w:val="24"/>
          <w:lang w:val="kk-KZ"/>
        </w:rPr>
        <w:t xml:space="preserve">І </w:t>
      </w:r>
      <w:r w:rsidRPr="00BB0407">
        <w:rPr>
          <w:rFonts w:ascii="Times New Roman" w:hAnsi="Times New Roman" w:cs="Times New Roman"/>
          <w:sz w:val="24"/>
        </w:rPr>
        <w:t>полугодии:</w:t>
      </w:r>
    </w:p>
    <w:p w:rsidR="00613561" w:rsidRDefault="00613561" w:rsidP="00613561">
      <w:pPr>
        <w:pStyle w:val="a3"/>
        <w:spacing w:after="0" w:line="240" w:lineRule="auto"/>
        <w:ind w:left="0" w:firstLine="709"/>
        <w:jc w:val="both"/>
        <w:rPr>
          <w:rFonts w:ascii="Times New Roman" w:hAnsi="Times New Roman" w:cs="Times New Roman"/>
          <w:b/>
          <w:sz w:val="24"/>
        </w:rPr>
      </w:pPr>
    </w:p>
    <w:tbl>
      <w:tblPr>
        <w:tblStyle w:val="a4"/>
        <w:tblW w:w="0" w:type="auto"/>
        <w:tblInd w:w="108" w:type="dxa"/>
        <w:tblLook w:val="04A0" w:firstRow="1" w:lastRow="0" w:firstColumn="1" w:lastColumn="0" w:noHBand="0" w:noVBand="1"/>
      </w:tblPr>
      <w:tblGrid>
        <w:gridCol w:w="2977"/>
        <w:gridCol w:w="2126"/>
        <w:gridCol w:w="2268"/>
        <w:gridCol w:w="2092"/>
      </w:tblGrid>
      <w:tr w:rsidR="00613561" w:rsidTr="0074439C">
        <w:tc>
          <w:tcPr>
            <w:tcW w:w="2977" w:type="dxa"/>
          </w:tcPr>
          <w:p w:rsidR="00613561" w:rsidRPr="005F0F70" w:rsidRDefault="00613561" w:rsidP="0074439C">
            <w:pPr>
              <w:pStyle w:val="a3"/>
              <w:ind w:left="0"/>
              <w:jc w:val="center"/>
              <w:rPr>
                <w:rFonts w:ascii="Times New Roman" w:hAnsi="Times New Roman" w:cs="Times New Roman"/>
                <w:sz w:val="24"/>
              </w:rPr>
            </w:pP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Высокий уровень</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Средний уровень</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Низкий уровень</w:t>
            </w:r>
          </w:p>
        </w:tc>
      </w:tr>
      <w:tr w:rsidR="00613561" w:rsidTr="0074439C">
        <w:tc>
          <w:tcPr>
            <w:tcW w:w="2977" w:type="dxa"/>
          </w:tcPr>
          <w:p w:rsidR="00613561" w:rsidRPr="00306BF8"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rPr>
              <w:t xml:space="preserve">Средняя группа: </w:t>
            </w: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20%</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64%</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16%</w:t>
            </w:r>
          </w:p>
        </w:tc>
      </w:tr>
      <w:tr w:rsidR="00613561" w:rsidTr="0074439C">
        <w:trPr>
          <w:trHeight w:val="390"/>
        </w:trPr>
        <w:tc>
          <w:tcPr>
            <w:tcW w:w="2977" w:type="dxa"/>
          </w:tcPr>
          <w:p w:rsidR="00613561" w:rsidRPr="00306BF8" w:rsidRDefault="00613561" w:rsidP="0074439C">
            <w:pPr>
              <w:pStyle w:val="a3"/>
              <w:ind w:left="0"/>
              <w:jc w:val="center"/>
              <w:rPr>
                <w:rFonts w:ascii="Times New Roman" w:hAnsi="Times New Roman" w:cs="Times New Roman"/>
                <w:sz w:val="24"/>
                <w:lang w:val="kk-KZ"/>
              </w:rPr>
            </w:pPr>
            <w:proofErr w:type="spellStart"/>
            <w:r>
              <w:rPr>
                <w:rFonts w:ascii="Times New Roman" w:hAnsi="Times New Roman" w:cs="Times New Roman"/>
                <w:sz w:val="24"/>
              </w:rPr>
              <w:t>Старш</w:t>
            </w:r>
            <w:proofErr w:type="spellEnd"/>
            <w:r>
              <w:rPr>
                <w:rFonts w:ascii="Times New Roman" w:hAnsi="Times New Roman" w:cs="Times New Roman"/>
                <w:sz w:val="24"/>
                <w:lang w:val="kk-KZ"/>
              </w:rPr>
              <w:t>ая</w:t>
            </w:r>
            <w:r>
              <w:rPr>
                <w:rFonts w:ascii="Times New Roman" w:hAnsi="Times New Roman" w:cs="Times New Roman"/>
                <w:sz w:val="24"/>
              </w:rPr>
              <w:t xml:space="preserve"> групп</w:t>
            </w:r>
            <w:r>
              <w:rPr>
                <w:rFonts w:ascii="Times New Roman" w:hAnsi="Times New Roman" w:cs="Times New Roman"/>
                <w:sz w:val="24"/>
                <w:lang w:val="kk-KZ"/>
              </w:rPr>
              <w:t xml:space="preserve">а: </w:t>
            </w: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28%</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52%</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20%</w:t>
            </w:r>
          </w:p>
        </w:tc>
      </w:tr>
      <w:tr w:rsidR="00613561" w:rsidTr="0074439C">
        <w:tc>
          <w:tcPr>
            <w:tcW w:w="2977" w:type="dxa"/>
          </w:tcPr>
          <w:p w:rsidR="00613561" w:rsidRPr="00306BF8"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rPr>
              <w:t>Групп</w:t>
            </w:r>
            <w:r>
              <w:rPr>
                <w:rFonts w:ascii="Times New Roman" w:hAnsi="Times New Roman" w:cs="Times New Roman"/>
                <w:sz w:val="24"/>
                <w:lang w:val="kk-KZ"/>
              </w:rPr>
              <w:t xml:space="preserve">а </w:t>
            </w:r>
            <w:proofErr w:type="spellStart"/>
            <w:r>
              <w:rPr>
                <w:rFonts w:ascii="Times New Roman" w:hAnsi="Times New Roman" w:cs="Times New Roman"/>
                <w:sz w:val="24"/>
              </w:rPr>
              <w:t>предшкольной</w:t>
            </w:r>
            <w:proofErr w:type="spellEnd"/>
            <w:r>
              <w:rPr>
                <w:rFonts w:ascii="Times New Roman" w:hAnsi="Times New Roman" w:cs="Times New Roman"/>
                <w:sz w:val="24"/>
              </w:rPr>
              <w:t xml:space="preserve"> подготовки:</w:t>
            </w:r>
            <w:r>
              <w:rPr>
                <w:rFonts w:ascii="Times New Roman" w:hAnsi="Times New Roman" w:cs="Times New Roman"/>
                <w:sz w:val="24"/>
                <w:lang w:val="kk-KZ"/>
              </w:rPr>
              <w:t xml:space="preserve"> </w:t>
            </w:r>
          </w:p>
        </w:tc>
        <w:tc>
          <w:tcPr>
            <w:tcW w:w="2126"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32%</w:t>
            </w:r>
          </w:p>
        </w:tc>
        <w:tc>
          <w:tcPr>
            <w:tcW w:w="226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52%</w:t>
            </w:r>
          </w:p>
        </w:tc>
        <w:tc>
          <w:tcPr>
            <w:tcW w:w="2092"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16%</w:t>
            </w:r>
          </w:p>
        </w:tc>
      </w:tr>
    </w:tbl>
    <w:p w:rsidR="00613561" w:rsidRPr="006E0B2D" w:rsidRDefault="006E0B2D" w:rsidP="006E0B2D">
      <w:pPr>
        <w:spacing w:after="0" w:line="240" w:lineRule="auto"/>
        <w:jc w:val="both"/>
        <w:rPr>
          <w:rFonts w:ascii="Times New Roman" w:hAnsi="Times New Roman" w:cs="Times New Roman"/>
          <w:sz w:val="24"/>
        </w:rPr>
      </w:pPr>
      <w:r>
        <w:rPr>
          <w:rFonts w:ascii="Times New Roman" w:hAnsi="Times New Roman" w:cs="Times New Roman"/>
          <w:sz w:val="24"/>
          <w:lang w:val="kk-KZ"/>
        </w:rPr>
        <w:t xml:space="preserve">           </w:t>
      </w:r>
      <w:r w:rsidR="00613561" w:rsidRPr="006E0B2D">
        <w:rPr>
          <w:rFonts w:ascii="Times New Roman" w:hAnsi="Times New Roman" w:cs="Times New Roman"/>
          <w:sz w:val="24"/>
        </w:rPr>
        <w:t>По итогам обследования во втором полугодии были получены следующие результаты:</w:t>
      </w:r>
    </w:p>
    <w:p w:rsidR="00613561" w:rsidRPr="00306BF8" w:rsidRDefault="00613561" w:rsidP="00613561">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 xml:space="preserve">Средние группы </w:t>
      </w:r>
      <w:r w:rsidRPr="00306BF8">
        <w:rPr>
          <w:rFonts w:ascii="Times New Roman" w:hAnsi="Times New Roman" w:cs="Times New Roman"/>
          <w:b/>
          <w:sz w:val="24"/>
        </w:rPr>
        <w:t>«Бота</w:t>
      </w:r>
      <w:r w:rsidRPr="00306BF8">
        <w:rPr>
          <w:rFonts w:ascii="Times New Roman" w:hAnsi="Times New Roman" w:cs="Times New Roman"/>
          <w:b/>
          <w:sz w:val="24"/>
          <w:lang w:val="kk-KZ"/>
        </w:rPr>
        <w:t>қа</w:t>
      </w:r>
      <w:r w:rsidRPr="00306BF8">
        <w:rPr>
          <w:rFonts w:ascii="Times New Roman" w:hAnsi="Times New Roman" w:cs="Times New Roman"/>
          <w:b/>
          <w:sz w:val="24"/>
        </w:rPr>
        <w:t>н», «</w:t>
      </w:r>
      <w:r w:rsidRPr="00306BF8">
        <w:rPr>
          <w:rFonts w:ascii="Times New Roman" w:hAnsi="Times New Roman" w:cs="Times New Roman"/>
          <w:b/>
          <w:sz w:val="24"/>
          <w:lang w:val="kk-KZ"/>
        </w:rPr>
        <w:t>Бөбектер</w:t>
      </w:r>
      <w:r w:rsidRPr="00306BF8">
        <w:rPr>
          <w:rFonts w:ascii="Times New Roman" w:hAnsi="Times New Roman" w:cs="Times New Roman"/>
          <w:b/>
          <w:sz w:val="24"/>
        </w:rPr>
        <w:t>»:</w:t>
      </w:r>
    </w:p>
    <w:p w:rsidR="00613561" w:rsidRPr="00D75752"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lang w:val="kk-KZ"/>
        </w:rPr>
        <w:t>Степе</w:t>
      </w:r>
      <w:proofErr w:type="spellStart"/>
      <w:r w:rsidRPr="00BB0407">
        <w:rPr>
          <w:rFonts w:ascii="Times New Roman" w:hAnsi="Times New Roman" w:cs="Times New Roman"/>
          <w:sz w:val="24"/>
        </w:rPr>
        <w:t>нь</w:t>
      </w:r>
      <w:proofErr w:type="spellEnd"/>
      <w:r w:rsidRPr="00BB0407">
        <w:rPr>
          <w:rFonts w:ascii="Times New Roman" w:hAnsi="Times New Roman" w:cs="Times New Roman"/>
          <w:sz w:val="24"/>
        </w:rPr>
        <w:t xml:space="preserve"> адаптации в </w:t>
      </w:r>
      <w:r w:rsidRPr="00BB0407">
        <w:rPr>
          <w:rFonts w:ascii="Times New Roman" w:eastAsia="MS Gothic" w:hAnsi="Times New Roman" w:cs="Times New Roman" w:hint="eastAsia"/>
          <w:sz w:val="24"/>
        </w:rPr>
        <w:t>Ⅱ</w:t>
      </w:r>
      <w:r w:rsidRPr="00BB0407">
        <w:rPr>
          <w:rFonts w:ascii="Times New Roman" w:hAnsi="Times New Roman" w:cs="Times New Roman"/>
          <w:sz w:val="24"/>
        </w:rPr>
        <w:t xml:space="preserve"> полугодии:</w:t>
      </w:r>
      <w:r>
        <w:rPr>
          <w:rFonts w:ascii="Times New Roman" w:hAnsi="Times New Roman" w:cs="Times New Roman"/>
          <w:sz w:val="24"/>
        </w:rPr>
        <w:t xml:space="preserve"> </w:t>
      </w:r>
    </w:p>
    <w:tbl>
      <w:tblPr>
        <w:tblStyle w:val="a4"/>
        <w:tblW w:w="9498" w:type="dxa"/>
        <w:tblInd w:w="108" w:type="dxa"/>
        <w:tblLook w:val="04A0" w:firstRow="1" w:lastRow="0" w:firstColumn="1" w:lastColumn="0" w:noHBand="0" w:noVBand="1"/>
      </w:tblPr>
      <w:tblGrid>
        <w:gridCol w:w="3261"/>
        <w:gridCol w:w="3260"/>
        <w:gridCol w:w="2977"/>
      </w:tblGrid>
      <w:tr w:rsidR="00613561" w:rsidTr="0074439C">
        <w:tc>
          <w:tcPr>
            <w:tcW w:w="3261" w:type="dxa"/>
          </w:tcPr>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Легкая</w:t>
            </w:r>
            <w:r>
              <w:rPr>
                <w:rFonts w:ascii="Times New Roman" w:hAnsi="Times New Roman" w:cs="Times New Roman"/>
                <w:sz w:val="24"/>
              </w:rPr>
              <w:t xml:space="preserve"> адаптация</w:t>
            </w:r>
            <w:r>
              <w:rPr>
                <w:rFonts w:ascii="Times New Roman" w:hAnsi="Times New Roman" w:cs="Times New Roman"/>
                <w:sz w:val="24"/>
                <w:lang w:val="kk-KZ"/>
              </w:rPr>
              <w:t>я</w:t>
            </w:r>
            <w:r w:rsidRPr="00306BF8">
              <w:rPr>
                <w:rFonts w:ascii="Times New Roman" w:hAnsi="Times New Roman" w:cs="Times New Roman"/>
                <w:sz w:val="24"/>
              </w:rPr>
              <w:t>:</w:t>
            </w:r>
          </w:p>
        </w:tc>
        <w:tc>
          <w:tcPr>
            <w:tcW w:w="3260" w:type="dxa"/>
          </w:tcPr>
          <w:p w:rsidR="00613561" w:rsidRPr="00D75752" w:rsidRDefault="00613561" w:rsidP="0074439C">
            <w:pPr>
              <w:jc w:val="center"/>
              <w:rPr>
                <w:rFonts w:ascii="Times New Roman" w:hAnsi="Times New Roman" w:cs="Times New Roman"/>
                <w:sz w:val="24"/>
              </w:rPr>
            </w:pPr>
            <w:r>
              <w:rPr>
                <w:rFonts w:ascii="Times New Roman" w:hAnsi="Times New Roman" w:cs="Times New Roman"/>
                <w:sz w:val="24"/>
                <w:lang w:val="kk-KZ"/>
              </w:rPr>
              <w:t xml:space="preserve">Средняя </w:t>
            </w:r>
            <w:r>
              <w:rPr>
                <w:rFonts w:ascii="Times New Roman" w:hAnsi="Times New Roman" w:cs="Times New Roman"/>
                <w:sz w:val="24"/>
              </w:rPr>
              <w:t>адаптация</w:t>
            </w:r>
            <w:r>
              <w:rPr>
                <w:rFonts w:ascii="Times New Roman" w:hAnsi="Times New Roman" w:cs="Times New Roman"/>
                <w:sz w:val="24"/>
                <w:lang w:val="kk-KZ"/>
              </w:rPr>
              <w:t>я</w:t>
            </w:r>
            <w:r w:rsidRPr="00306BF8">
              <w:rPr>
                <w:rFonts w:ascii="Times New Roman" w:hAnsi="Times New Roman" w:cs="Times New Roman"/>
                <w:sz w:val="24"/>
              </w:rPr>
              <w:t>:</w:t>
            </w:r>
          </w:p>
        </w:tc>
        <w:tc>
          <w:tcPr>
            <w:tcW w:w="2977" w:type="dxa"/>
          </w:tcPr>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lang w:val="kk-KZ"/>
              </w:rPr>
              <w:t xml:space="preserve">Тяжелая </w:t>
            </w:r>
            <w:proofErr w:type="spellStart"/>
            <w:r>
              <w:rPr>
                <w:rFonts w:ascii="Times New Roman" w:hAnsi="Times New Roman" w:cs="Times New Roman"/>
                <w:sz w:val="24"/>
              </w:rPr>
              <w:t>адаптаци</w:t>
            </w:r>
            <w:proofErr w:type="spellEnd"/>
            <w:r>
              <w:rPr>
                <w:rFonts w:ascii="Times New Roman" w:hAnsi="Times New Roman" w:cs="Times New Roman"/>
                <w:sz w:val="24"/>
                <w:lang w:val="kk-KZ"/>
              </w:rPr>
              <w:t>я</w:t>
            </w:r>
            <w:r w:rsidRPr="00306BF8">
              <w:rPr>
                <w:rFonts w:ascii="Times New Roman" w:hAnsi="Times New Roman" w:cs="Times New Roman"/>
                <w:sz w:val="24"/>
              </w:rPr>
              <w:t>:</w:t>
            </w:r>
          </w:p>
        </w:tc>
      </w:tr>
      <w:tr w:rsidR="00613561" w:rsidTr="0074439C">
        <w:tc>
          <w:tcPr>
            <w:tcW w:w="3261"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60</w:t>
            </w:r>
            <w:r w:rsidRPr="00306BF8">
              <w:rPr>
                <w:rFonts w:ascii="Times New Roman" w:hAnsi="Times New Roman" w:cs="Times New Roman"/>
                <w:sz w:val="24"/>
              </w:rPr>
              <w:t>%</w:t>
            </w:r>
          </w:p>
        </w:tc>
        <w:tc>
          <w:tcPr>
            <w:tcW w:w="3260"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38</w:t>
            </w:r>
            <w:r w:rsidRPr="00306BF8">
              <w:rPr>
                <w:rFonts w:ascii="Times New Roman" w:hAnsi="Times New Roman" w:cs="Times New Roman"/>
                <w:sz w:val="24"/>
              </w:rPr>
              <w:t>%</w:t>
            </w:r>
          </w:p>
        </w:tc>
        <w:tc>
          <w:tcPr>
            <w:tcW w:w="2977" w:type="dxa"/>
          </w:tcPr>
          <w:p w:rsidR="00613561" w:rsidRDefault="00613561" w:rsidP="0074439C">
            <w:pPr>
              <w:pStyle w:val="a3"/>
              <w:ind w:left="0"/>
              <w:jc w:val="center"/>
              <w:rPr>
                <w:rFonts w:ascii="Times New Roman" w:hAnsi="Times New Roman" w:cs="Times New Roman"/>
                <w:b/>
                <w:sz w:val="24"/>
              </w:rPr>
            </w:pPr>
            <w:r w:rsidRPr="00306BF8">
              <w:rPr>
                <w:rFonts w:ascii="Times New Roman" w:hAnsi="Times New Roman" w:cs="Times New Roman"/>
                <w:sz w:val="24"/>
              </w:rPr>
              <w:t>2%</w:t>
            </w:r>
          </w:p>
        </w:tc>
      </w:tr>
      <w:tr w:rsidR="00613561" w:rsidTr="0074439C">
        <w:tc>
          <w:tcPr>
            <w:tcW w:w="3261" w:type="dxa"/>
          </w:tcPr>
          <w:p w:rsidR="00613561" w:rsidRPr="00DA3DEE" w:rsidRDefault="00613561" w:rsidP="0074439C">
            <w:pPr>
              <w:pStyle w:val="a3"/>
              <w:ind w:left="0"/>
              <w:jc w:val="center"/>
              <w:rPr>
                <w:rFonts w:ascii="Times New Roman" w:hAnsi="Times New Roman" w:cs="Times New Roman"/>
                <w:sz w:val="24"/>
              </w:rPr>
            </w:pPr>
            <w:r>
              <w:rPr>
                <w:rFonts w:ascii="Times New Roman" w:hAnsi="Times New Roman" w:cs="Times New Roman"/>
                <w:sz w:val="24"/>
                <w:lang w:val="kk-KZ"/>
              </w:rPr>
              <w:t>30</w:t>
            </w:r>
            <w:r>
              <w:rPr>
                <w:rFonts w:ascii="Times New Roman" w:hAnsi="Times New Roman" w:cs="Times New Roman"/>
                <w:sz w:val="24"/>
              </w:rPr>
              <w:t xml:space="preserve"> детей</w:t>
            </w:r>
          </w:p>
        </w:tc>
        <w:tc>
          <w:tcPr>
            <w:tcW w:w="3260" w:type="dxa"/>
          </w:tcPr>
          <w:p w:rsidR="00613561" w:rsidRPr="00306BF8" w:rsidRDefault="00613561" w:rsidP="0074439C">
            <w:pPr>
              <w:pStyle w:val="a3"/>
              <w:ind w:left="0"/>
              <w:jc w:val="center"/>
              <w:rPr>
                <w:rFonts w:ascii="Times New Roman" w:hAnsi="Times New Roman" w:cs="Times New Roman"/>
                <w:sz w:val="24"/>
              </w:rPr>
            </w:pPr>
            <w:r>
              <w:rPr>
                <w:rFonts w:ascii="Times New Roman" w:hAnsi="Times New Roman" w:cs="Times New Roman"/>
                <w:sz w:val="24"/>
              </w:rPr>
              <w:t>19 детей</w:t>
            </w:r>
          </w:p>
        </w:tc>
        <w:tc>
          <w:tcPr>
            <w:tcW w:w="2977" w:type="dxa"/>
          </w:tcPr>
          <w:p w:rsidR="00613561" w:rsidRPr="00DA3DEE" w:rsidRDefault="00613561" w:rsidP="0074439C">
            <w:pPr>
              <w:pStyle w:val="a3"/>
              <w:ind w:left="0"/>
              <w:jc w:val="center"/>
              <w:rPr>
                <w:rFonts w:ascii="Times New Roman" w:hAnsi="Times New Roman" w:cs="Times New Roman"/>
                <w:sz w:val="24"/>
                <w:lang w:val="kk-KZ"/>
              </w:rPr>
            </w:pPr>
            <w:r>
              <w:rPr>
                <w:rFonts w:ascii="Times New Roman" w:hAnsi="Times New Roman" w:cs="Times New Roman"/>
                <w:sz w:val="24"/>
                <w:lang w:val="kk-KZ"/>
              </w:rPr>
              <w:t>1 ребенок</w:t>
            </w:r>
          </w:p>
        </w:tc>
      </w:tr>
    </w:tbl>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Pr="00BB0407" w:rsidRDefault="00613561" w:rsidP="00613561">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noProof/>
          <w:sz w:val="24"/>
          <w:lang w:eastAsia="ru-RU"/>
        </w:rPr>
        <w:drawing>
          <wp:anchor distT="0" distB="0" distL="114300" distR="114300" simplePos="0" relativeHeight="251662336" behindDoc="1" locked="0" layoutInCell="1" allowOverlap="1" wp14:anchorId="5E1E73D9" wp14:editId="514F3FF8">
            <wp:simplePos x="0" y="0"/>
            <wp:positionH relativeFrom="column">
              <wp:posOffset>-635</wp:posOffset>
            </wp:positionH>
            <wp:positionV relativeFrom="paragraph">
              <wp:posOffset>57785</wp:posOffset>
            </wp:positionV>
            <wp:extent cx="3556000" cy="2292350"/>
            <wp:effectExtent l="0" t="0" r="25400" b="12700"/>
            <wp:wrapThrough wrapText="bothSides">
              <wp:wrapPolygon edited="0">
                <wp:start x="0" y="0"/>
                <wp:lineTo x="0" y="21540"/>
                <wp:lineTo x="21639" y="21540"/>
                <wp:lineTo x="21639" y="0"/>
                <wp:lineTo x="0" y="0"/>
              </wp:wrapPolygon>
            </wp:wrapThrough>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Default="00613561" w:rsidP="00613561">
      <w:pPr>
        <w:pStyle w:val="a3"/>
        <w:spacing w:after="0" w:line="240" w:lineRule="auto"/>
        <w:ind w:left="0" w:firstLine="709"/>
        <w:jc w:val="both"/>
        <w:rPr>
          <w:rFonts w:ascii="Times New Roman" w:hAnsi="Times New Roman" w:cs="Times New Roman"/>
          <w:b/>
          <w:sz w:val="24"/>
        </w:rPr>
      </w:pPr>
    </w:p>
    <w:p w:rsidR="00613561" w:rsidRPr="00700A97" w:rsidRDefault="00613561" w:rsidP="00613561">
      <w:pPr>
        <w:spacing w:after="0" w:line="240" w:lineRule="auto"/>
        <w:jc w:val="both"/>
        <w:rPr>
          <w:rFonts w:ascii="Times New Roman" w:hAnsi="Times New Roman" w:cs="Times New Roman"/>
          <w:b/>
          <w:sz w:val="24"/>
        </w:rPr>
      </w:pPr>
    </w:p>
    <w:p w:rsidR="00613561" w:rsidRPr="00306BF8" w:rsidRDefault="00613561" w:rsidP="00613561">
      <w:pPr>
        <w:pStyle w:val="a3"/>
        <w:spacing w:after="0" w:line="240" w:lineRule="auto"/>
        <w:ind w:left="0" w:firstLine="709"/>
        <w:jc w:val="both"/>
        <w:rPr>
          <w:rFonts w:ascii="Times New Roman" w:hAnsi="Times New Roman" w:cs="Times New Roman"/>
          <w:b/>
          <w:sz w:val="24"/>
        </w:rPr>
      </w:pPr>
      <w:r>
        <w:rPr>
          <w:rFonts w:ascii="Times New Roman" w:hAnsi="Times New Roman" w:cs="Times New Roman"/>
          <w:b/>
          <w:sz w:val="24"/>
        </w:rPr>
        <w:t xml:space="preserve">Старшие группы </w:t>
      </w:r>
      <w:r w:rsidRPr="00306BF8">
        <w:rPr>
          <w:rFonts w:ascii="Times New Roman" w:hAnsi="Times New Roman" w:cs="Times New Roman"/>
          <w:b/>
          <w:sz w:val="24"/>
          <w:lang w:val="kk-KZ"/>
        </w:rPr>
        <w:t>«Балапан», «Аққулар»</w:t>
      </w:r>
      <w:r w:rsidRPr="00306BF8">
        <w:rPr>
          <w:rFonts w:ascii="Times New Roman" w:hAnsi="Times New Roman" w:cs="Times New Roman"/>
          <w:b/>
          <w:sz w:val="24"/>
        </w:rPr>
        <w:t>:</w:t>
      </w:r>
    </w:p>
    <w:p w:rsidR="00613561" w:rsidRDefault="00613561" w:rsidP="00613561">
      <w:pPr>
        <w:pStyle w:val="a3"/>
        <w:spacing w:after="0" w:line="240" w:lineRule="auto"/>
        <w:ind w:left="0" w:firstLine="709"/>
        <w:jc w:val="both"/>
        <w:rPr>
          <w:rFonts w:ascii="Times New Roman" w:hAnsi="Times New Roman" w:cs="Times New Roman"/>
          <w:sz w:val="24"/>
        </w:rPr>
      </w:pPr>
      <w:r w:rsidRPr="00BB0407">
        <w:rPr>
          <w:rFonts w:ascii="Times New Roman" w:hAnsi="Times New Roman" w:cs="Times New Roman"/>
          <w:sz w:val="24"/>
        </w:rPr>
        <w:t xml:space="preserve">Уровень познавательных процессов в </w:t>
      </w:r>
      <w:r w:rsidRPr="00BB0407">
        <w:rPr>
          <w:rFonts w:ascii="Times New Roman" w:eastAsia="MS Gothic" w:hAnsi="Times New Roman" w:cs="Times New Roman" w:hint="eastAsia"/>
          <w:sz w:val="24"/>
        </w:rPr>
        <w:t>Ⅱ</w:t>
      </w:r>
      <w:r w:rsidRPr="00BB0407">
        <w:rPr>
          <w:rFonts w:ascii="Times New Roman" w:hAnsi="Times New Roman" w:cs="Times New Roman"/>
          <w:sz w:val="24"/>
        </w:rPr>
        <w:t xml:space="preserve"> полугодии:</w:t>
      </w:r>
    </w:p>
    <w:tbl>
      <w:tblPr>
        <w:tblStyle w:val="a4"/>
        <w:tblW w:w="9498" w:type="dxa"/>
        <w:tblInd w:w="108" w:type="dxa"/>
        <w:tblLook w:val="04A0" w:firstRow="1" w:lastRow="0" w:firstColumn="1" w:lastColumn="0" w:noHBand="0" w:noVBand="1"/>
      </w:tblPr>
      <w:tblGrid>
        <w:gridCol w:w="3261"/>
        <w:gridCol w:w="3118"/>
        <w:gridCol w:w="3119"/>
      </w:tblGrid>
      <w:tr w:rsidR="00613561" w:rsidTr="0074439C">
        <w:tc>
          <w:tcPr>
            <w:tcW w:w="3261" w:type="dxa"/>
          </w:tcPr>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rPr>
              <w:t>Высокий уровень познавательных процессов:</w:t>
            </w:r>
          </w:p>
        </w:tc>
        <w:tc>
          <w:tcPr>
            <w:tcW w:w="3118" w:type="dxa"/>
          </w:tcPr>
          <w:p w:rsidR="00613561" w:rsidRPr="00D75752" w:rsidRDefault="00613561" w:rsidP="0074439C">
            <w:pPr>
              <w:jc w:val="center"/>
              <w:rPr>
                <w:rFonts w:ascii="Times New Roman" w:hAnsi="Times New Roman" w:cs="Times New Roman"/>
                <w:sz w:val="24"/>
              </w:rPr>
            </w:pPr>
            <w:r>
              <w:rPr>
                <w:rFonts w:ascii="Times New Roman" w:hAnsi="Times New Roman" w:cs="Times New Roman"/>
                <w:sz w:val="24"/>
              </w:rPr>
              <w:t>Средний уровень познавательных процессов:</w:t>
            </w:r>
          </w:p>
        </w:tc>
        <w:tc>
          <w:tcPr>
            <w:tcW w:w="3119" w:type="dxa"/>
          </w:tcPr>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rPr>
              <w:t>Низкий уровень познавательных процессов:</w:t>
            </w:r>
          </w:p>
        </w:tc>
      </w:tr>
      <w:tr w:rsidR="00613561" w:rsidTr="0074439C">
        <w:tc>
          <w:tcPr>
            <w:tcW w:w="3261"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94</w:t>
            </w:r>
            <w:r w:rsidRPr="00306BF8">
              <w:rPr>
                <w:rFonts w:ascii="Times New Roman" w:hAnsi="Times New Roman" w:cs="Times New Roman"/>
                <w:sz w:val="24"/>
              </w:rPr>
              <w:t>%</w:t>
            </w:r>
          </w:p>
        </w:tc>
        <w:tc>
          <w:tcPr>
            <w:tcW w:w="3118"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6</w:t>
            </w:r>
            <w:r w:rsidRPr="00306BF8">
              <w:rPr>
                <w:rFonts w:ascii="Times New Roman" w:hAnsi="Times New Roman" w:cs="Times New Roman"/>
                <w:sz w:val="24"/>
              </w:rPr>
              <w:t>%</w:t>
            </w:r>
          </w:p>
        </w:tc>
        <w:tc>
          <w:tcPr>
            <w:tcW w:w="3119"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0</w:t>
            </w:r>
            <w:r w:rsidRPr="00306BF8">
              <w:rPr>
                <w:rFonts w:ascii="Times New Roman" w:hAnsi="Times New Roman" w:cs="Times New Roman"/>
                <w:sz w:val="24"/>
              </w:rPr>
              <w:t>%</w:t>
            </w:r>
          </w:p>
        </w:tc>
      </w:tr>
      <w:tr w:rsidR="00613561" w:rsidTr="0074439C">
        <w:tc>
          <w:tcPr>
            <w:tcW w:w="3261"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32 ребенка</w:t>
            </w:r>
          </w:p>
        </w:tc>
        <w:tc>
          <w:tcPr>
            <w:tcW w:w="311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2 детей</w:t>
            </w:r>
          </w:p>
        </w:tc>
        <w:tc>
          <w:tcPr>
            <w:tcW w:w="3119"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0 детей</w:t>
            </w:r>
          </w:p>
        </w:tc>
      </w:tr>
    </w:tbl>
    <w:p w:rsidR="00613561" w:rsidRPr="00751891" w:rsidRDefault="00613561" w:rsidP="00613561">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63360" behindDoc="1" locked="0" layoutInCell="1" allowOverlap="1" wp14:anchorId="6855FBC3" wp14:editId="45A84C8B">
            <wp:simplePos x="0" y="0"/>
            <wp:positionH relativeFrom="column">
              <wp:posOffset>-83185</wp:posOffset>
            </wp:positionH>
            <wp:positionV relativeFrom="paragraph">
              <wp:posOffset>130810</wp:posOffset>
            </wp:positionV>
            <wp:extent cx="3721100" cy="2298700"/>
            <wp:effectExtent l="0" t="0" r="12700" b="25400"/>
            <wp:wrapThrough wrapText="bothSides">
              <wp:wrapPolygon edited="0">
                <wp:start x="0" y="0"/>
                <wp:lineTo x="0" y="21660"/>
                <wp:lineTo x="21563" y="21660"/>
                <wp:lineTo x="21563" y="0"/>
                <wp:lineTo x="0" y="0"/>
              </wp:wrapPolygon>
            </wp:wrapThrough>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rPr>
      </w:pPr>
    </w:p>
    <w:p w:rsidR="00613561" w:rsidRDefault="00613561" w:rsidP="00613561">
      <w:pPr>
        <w:spacing w:after="0" w:line="240" w:lineRule="auto"/>
        <w:jc w:val="both"/>
        <w:rPr>
          <w:rFonts w:ascii="Times New Roman" w:hAnsi="Times New Roman" w:cs="Times New Roman"/>
          <w:b/>
          <w:sz w:val="24"/>
          <w:lang w:val="kk-KZ"/>
        </w:rPr>
      </w:pPr>
      <w:r>
        <w:rPr>
          <w:rFonts w:ascii="Times New Roman" w:hAnsi="Times New Roman" w:cs="Times New Roman"/>
          <w:b/>
          <w:sz w:val="24"/>
        </w:rPr>
        <w:t xml:space="preserve">           </w:t>
      </w:r>
    </w:p>
    <w:p w:rsidR="00613561" w:rsidRDefault="00613561" w:rsidP="00613561">
      <w:pPr>
        <w:spacing w:after="0" w:line="240" w:lineRule="auto"/>
        <w:jc w:val="both"/>
        <w:rPr>
          <w:rFonts w:ascii="Times New Roman" w:hAnsi="Times New Roman" w:cs="Times New Roman"/>
          <w:b/>
          <w:sz w:val="24"/>
          <w:lang w:val="kk-KZ"/>
        </w:rPr>
      </w:pPr>
    </w:p>
    <w:p w:rsidR="00613561" w:rsidRDefault="00613561" w:rsidP="00613561">
      <w:pPr>
        <w:spacing w:after="0" w:line="240" w:lineRule="auto"/>
        <w:jc w:val="both"/>
        <w:rPr>
          <w:rFonts w:ascii="Times New Roman" w:hAnsi="Times New Roman" w:cs="Times New Roman"/>
          <w:b/>
          <w:sz w:val="24"/>
          <w:lang w:val="kk-KZ"/>
        </w:rPr>
      </w:pPr>
    </w:p>
    <w:p w:rsidR="00613561" w:rsidRDefault="00613561" w:rsidP="00613561">
      <w:pPr>
        <w:spacing w:after="0" w:line="240" w:lineRule="auto"/>
        <w:jc w:val="both"/>
        <w:rPr>
          <w:rFonts w:ascii="Times New Roman" w:hAnsi="Times New Roman" w:cs="Times New Roman"/>
          <w:b/>
          <w:sz w:val="24"/>
          <w:lang w:val="kk-KZ"/>
        </w:rPr>
      </w:pPr>
    </w:p>
    <w:p w:rsidR="00613561" w:rsidRPr="00751891" w:rsidRDefault="00613561" w:rsidP="00613561">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Pr="00751891">
        <w:rPr>
          <w:rFonts w:ascii="Times New Roman" w:hAnsi="Times New Roman" w:cs="Times New Roman"/>
          <w:b/>
          <w:sz w:val="24"/>
        </w:rPr>
        <w:t xml:space="preserve">Группы </w:t>
      </w:r>
      <w:proofErr w:type="spellStart"/>
      <w:r w:rsidRPr="00751891">
        <w:rPr>
          <w:rFonts w:ascii="Times New Roman" w:hAnsi="Times New Roman" w:cs="Times New Roman"/>
          <w:b/>
          <w:sz w:val="24"/>
        </w:rPr>
        <w:t>предшкольной</w:t>
      </w:r>
      <w:proofErr w:type="spellEnd"/>
      <w:r w:rsidRPr="00751891">
        <w:rPr>
          <w:rFonts w:ascii="Times New Roman" w:hAnsi="Times New Roman" w:cs="Times New Roman"/>
          <w:b/>
          <w:sz w:val="24"/>
        </w:rPr>
        <w:t xml:space="preserve"> подготовки </w:t>
      </w:r>
      <w:r w:rsidRPr="00751891">
        <w:rPr>
          <w:rFonts w:ascii="Times New Roman" w:hAnsi="Times New Roman" w:cs="Times New Roman"/>
          <w:b/>
          <w:sz w:val="24"/>
          <w:lang w:val="kk-KZ"/>
        </w:rPr>
        <w:t>«Арай», «Қарлығаш»</w:t>
      </w:r>
      <w:r w:rsidRPr="00751891">
        <w:rPr>
          <w:rFonts w:ascii="Times New Roman" w:hAnsi="Times New Roman" w:cs="Times New Roman"/>
          <w:b/>
          <w:sz w:val="24"/>
        </w:rPr>
        <w:t>:</w:t>
      </w:r>
    </w:p>
    <w:p w:rsidR="006E0B2D" w:rsidRPr="006E0B2D" w:rsidRDefault="006E0B2D" w:rsidP="006E0B2D">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rPr>
        <w:t>Уровень готовности к школе в</w:t>
      </w:r>
      <w:r>
        <w:rPr>
          <w:rFonts w:ascii="Times New Roman" w:hAnsi="Times New Roman" w:cs="Times New Roman"/>
          <w:sz w:val="24"/>
          <w:lang w:val="kk-KZ"/>
        </w:rPr>
        <w:t xml:space="preserve"> ІІ</w:t>
      </w:r>
      <w:r w:rsidR="00613561">
        <w:rPr>
          <w:rFonts w:ascii="Times New Roman" w:hAnsi="Times New Roman" w:cs="Times New Roman"/>
          <w:sz w:val="24"/>
        </w:rPr>
        <w:t xml:space="preserve"> полугодии:</w:t>
      </w:r>
    </w:p>
    <w:p w:rsidR="00613561" w:rsidRDefault="00613561" w:rsidP="00613561">
      <w:pPr>
        <w:pStyle w:val="a3"/>
        <w:spacing w:after="0" w:line="240" w:lineRule="auto"/>
        <w:ind w:left="0" w:firstLine="709"/>
        <w:jc w:val="both"/>
        <w:rPr>
          <w:rFonts w:ascii="Times New Roman" w:hAnsi="Times New Roman" w:cs="Times New Roman"/>
          <w:sz w:val="24"/>
        </w:rPr>
      </w:pPr>
    </w:p>
    <w:tbl>
      <w:tblPr>
        <w:tblStyle w:val="a4"/>
        <w:tblW w:w="9498" w:type="dxa"/>
        <w:tblInd w:w="108" w:type="dxa"/>
        <w:tblLook w:val="04A0" w:firstRow="1" w:lastRow="0" w:firstColumn="1" w:lastColumn="0" w:noHBand="0" w:noVBand="1"/>
      </w:tblPr>
      <w:tblGrid>
        <w:gridCol w:w="3261"/>
        <w:gridCol w:w="3118"/>
        <w:gridCol w:w="3119"/>
      </w:tblGrid>
      <w:tr w:rsidR="00613561" w:rsidTr="0074439C">
        <w:tc>
          <w:tcPr>
            <w:tcW w:w="3261" w:type="dxa"/>
          </w:tcPr>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rPr>
              <w:t>Высокий уровень готовности к школе:</w:t>
            </w:r>
          </w:p>
        </w:tc>
        <w:tc>
          <w:tcPr>
            <w:tcW w:w="3118" w:type="dxa"/>
          </w:tcPr>
          <w:p w:rsidR="00613561" w:rsidRPr="00D75752" w:rsidRDefault="00613561" w:rsidP="0074439C">
            <w:pPr>
              <w:jc w:val="center"/>
              <w:rPr>
                <w:rFonts w:ascii="Times New Roman" w:hAnsi="Times New Roman" w:cs="Times New Roman"/>
                <w:sz w:val="24"/>
              </w:rPr>
            </w:pPr>
            <w:r>
              <w:rPr>
                <w:rFonts w:ascii="Times New Roman" w:hAnsi="Times New Roman" w:cs="Times New Roman"/>
                <w:sz w:val="24"/>
              </w:rPr>
              <w:t>Средний уровень готовности к школе:</w:t>
            </w:r>
          </w:p>
        </w:tc>
        <w:tc>
          <w:tcPr>
            <w:tcW w:w="3119" w:type="dxa"/>
          </w:tcPr>
          <w:p w:rsidR="00613561" w:rsidRPr="00306BF8" w:rsidRDefault="00613561" w:rsidP="0074439C">
            <w:pPr>
              <w:jc w:val="center"/>
              <w:rPr>
                <w:rFonts w:ascii="Times New Roman" w:hAnsi="Times New Roman" w:cs="Times New Roman"/>
                <w:sz w:val="24"/>
              </w:rPr>
            </w:pPr>
            <w:r>
              <w:rPr>
                <w:rFonts w:ascii="Times New Roman" w:hAnsi="Times New Roman" w:cs="Times New Roman"/>
                <w:sz w:val="24"/>
              </w:rPr>
              <w:t>Низкий уровень готовности к школе:</w:t>
            </w:r>
          </w:p>
        </w:tc>
      </w:tr>
      <w:tr w:rsidR="00613561" w:rsidTr="0074439C">
        <w:trPr>
          <w:trHeight w:val="430"/>
        </w:trPr>
        <w:tc>
          <w:tcPr>
            <w:tcW w:w="3261"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86%</w:t>
            </w:r>
          </w:p>
        </w:tc>
        <w:tc>
          <w:tcPr>
            <w:tcW w:w="3118"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14%</w:t>
            </w:r>
          </w:p>
        </w:tc>
        <w:tc>
          <w:tcPr>
            <w:tcW w:w="3119" w:type="dxa"/>
          </w:tcPr>
          <w:p w:rsidR="00613561" w:rsidRDefault="00613561" w:rsidP="0074439C">
            <w:pPr>
              <w:pStyle w:val="a3"/>
              <w:ind w:left="0"/>
              <w:jc w:val="center"/>
              <w:rPr>
                <w:rFonts w:ascii="Times New Roman" w:hAnsi="Times New Roman" w:cs="Times New Roman"/>
                <w:b/>
                <w:sz w:val="24"/>
              </w:rPr>
            </w:pPr>
            <w:r>
              <w:rPr>
                <w:rFonts w:ascii="Times New Roman" w:hAnsi="Times New Roman" w:cs="Times New Roman"/>
                <w:sz w:val="24"/>
              </w:rPr>
              <w:t>0</w:t>
            </w:r>
            <w:r w:rsidRPr="00306BF8">
              <w:rPr>
                <w:rFonts w:ascii="Times New Roman" w:hAnsi="Times New Roman" w:cs="Times New Roman"/>
                <w:sz w:val="24"/>
              </w:rPr>
              <w:t>%</w:t>
            </w:r>
          </w:p>
        </w:tc>
      </w:tr>
      <w:tr w:rsidR="00613561" w:rsidTr="0074439C">
        <w:trPr>
          <w:trHeight w:val="421"/>
        </w:trPr>
        <w:tc>
          <w:tcPr>
            <w:tcW w:w="3261"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lastRenderedPageBreak/>
              <w:t>41 детей</w:t>
            </w:r>
          </w:p>
        </w:tc>
        <w:tc>
          <w:tcPr>
            <w:tcW w:w="3118"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7 детей</w:t>
            </w:r>
          </w:p>
        </w:tc>
        <w:tc>
          <w:tcPr>
            <w:tcW w:w="3119" w:type="dxa"/>
          </w:tcPr>
          <w:p w:rsidR="00613561" w:rsidRDefault="00613561" w:rsidP="0074439C">
            <w:pPr>
              <w:pStyle w:val="a3"/>
              <w:ind w:left="0"/>
              <w:jc w:val="center"/>
              <w:rPr>
                <w:rFonts w:ascii="Times New Roman" w:hAnsi="Times New Roman" w:cs="Times New Roman"/>
                <w:sz w:val="24"/>
              </w:rPr>
            </w:pPr>
            <w:r>
              <w:rPr>
                <w:rFonts w:ascii="Times New Roman" w:hAnsi="Times New Roman" w:cs="Times New Roman"/>
                <w:sz w:val="24"/>
              </w:rPr>
              <w:t>0 детей</w:t>
            </w:r>
          </w:p>
        </w:tc>
      </w:tr>
    </w:tbl>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64384" behindDoc="1" locked="0" layoutInCell="1" allowOverlap="1" wp14:anchorId="648D4F21" wp14:editId="1C218EA4">
            <wp:simplePos x="0" y="0"/>
            <wp:positionH relativeFrom="column">
              <wp:posOffset>75565</wp:posOffset>
            </wp:positionH>
            <wp:positionV relativeFrom="paragraph">
              <wp:posOffset>24130</wp:posOffset>
            </wp:positionV>
            <wp:extent cx="3721100" cy="2298700"/>
            <wp:effectExtent l="0" t="0" r="12700" b="25400"/>
            <wp:wrapThrough wrapText="bothSides">
              <wp:wrapPolygon edited="0">
                <wp:start x="0" y="0"/>
                <wp:lineTo x="0" y="21660"/>
                <wp:lineTo x="21563" y="21660"/>
                <wp:lineTo x="21563" y="0"/>
                <wp:lineTo x="0" y="0"/>
              </wp:wrapPolygon>
            </wp:wrapThrough>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13561" w:rsidP="00613561">
      <w:pPr>
        <w:pStyle w:val="a3"/>
        <w:spacing w:after="0" w:line="240" w:lineRule="auto"/>
        <w:ind w:left="0" w:firstLine="709"/>
        <w:jc w:val="both"/>
        <w:rPr>
          <w:rFonts w:ascii="Times New Roman" w:hAnsi="Times New Roman" w:cs="Times New Roman"/>
          <w:sz w:val="24"/>
        </w:rPr>
      </w:pPr>
    </w:p>
    <w:p w:rsidR="00613561" w:rsidRDefault="006E0B2D" w:rsidP="006E0B2D">
      <w:pPr>
        <w:pStyle w:val="a3"/>
        <w:spacing w:after="0" w:line="240" w:lineRule="auto"/>
        <w:ind w:left="0"/>
        <w:jc w:val="both"/>
        <w:rPr>
          <w:rFonts w:ascii="Times New Roman" w:hAnsi="Times New Roman" w:cs="Times New Roman"/>
          <w:sz w:val="24"/>
        </w:rPr>
      </w:pPr>
      <w:r>
        <w:rPr>
          <w:rFonts w:ascii="Times New Roman" w:hAnsi="Times New Roman" w:cs="Times New Roman"/>
          <w:sz w:val="24"/>
          <w:lang w:val="kk-KZ"/>
        </w:rPr>
        <w:t xml:space="preserve">         </w:t>
      </w:r>
      <w:r w:rsidR="00613561">
        <w:rPr>
          <w:rFonts w:ascii="Times New Roman" w:hAnsi="Times New Roman" w:cs="Times New Roman"/>
          <w:sz w:val="24"/>
        </w:rPr>
        <w:t xml:space="preserve">По результатам диагностики развития психологических процессов в первом полугодии, можно сделать выводы о том, что средний уровень является преобладающим, данный факт свидетельствует о том, что в целом уровень развития детей, посещающих </w:t>
      </w:r>
      <w:proofErr w:type="gramStart"/>
      <w:r w:rsidR="00613561">
        <w:rPr>
          <w:rFonts w:ascii="Times New Roman" w:hAnsi="Times New Roman" w:cs="Times New Roman"/>
          <w:sz w:val="24"/>
        </w:rPr>
        <w:t>ясли-сад</w:t>
      </w:r>
      <w:proofErr w:type="gramEnd"/>
      <w:r w:rsidR="00613561">
        <w:rPr>
          <w:rFonts w:ascii="Times New Roman" w:hAnsi="Times New Roman" w:cs="Times New Roman"/>
          <w:sz w:val="24"/>
        </w:rPr>
        <w:t>, соответствует возрастной норме.</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Во втором полугодии проанализировав и обобщив данные, полученные в ходе диагностики средних групп, можно сделать вывод о том, что высокий уровень адаптации является преобладающим. Уровень познавательных процессов старших групп преобладающе высокий. Уровень готовности к школе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 является высоким.</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По запросу родителей и педагогов во всех возрастных группах с детьми проводилась индивидуальная диагностика. По результатам диагностики проводились коррекционно-развивающие занятия. С детьми групп </w:t>
      </w:r>
      <w:proofErr w:type="spellStart"/>
      <w:r>
        <w:rPr>
          <w:rFonts w:ascii="Times New Roman" w:hAnsi="Times New Roman" w:cs="Times New Roman"/>
          <w:sz w:val="24"/>
        </w:rPr>
        <w:t>предшкольной</w:t>
      </w:r>
      <w:proofErr w:type="spellEnd"/>
      <w:r>
        <w:rPr>
          <w:rFonts w:ascii="Times New Roman" w:hAnsi="Times New Roman" w:cs="Times New Roman"/>
          <w:sz w:val="24"/>
        </w:rPr>
        <w:t xml:space="preserve"> подготовки проводились занятия по программе Е.О. </w:t>
      </w:r>
      <w:r>
        <w:rPr>
          <w:rFonts w:ascii="Times New Roman" w:hAnsi="Times New Roman" w:cs="Times New Roman"/>
          <w:sz w:val="24"/>
        </w:rPr>
        <w:tab/>
      </w:r>
      <w:proofErr w:type="spellStart"/>
      <w:r>
        <w:rPr>
          <w:rFonts w:ascii="Times New Roman" w:hAnsi="Times New Roman" w:cs="Times New Roman"/>
          <w:sz w:val="24"/>
        </w:rPr>
        <w:t>Севостьяновской</w:t>
      </w:r>
      <w:proofErr w:type="spellEnd"/>
      <w:r>
        <w:rPr>
          <w:rFonts w:ascii="Times New Roman" w:hAnsi="Times New Roman" w:cs="Times New Roman"/>
          <w:sz w:val="24"/>
        </w:rPr>
        <w:t xml:space="preserve"> «Занятия по развитию интеллекта детей 5-7 лет». С детьми старших и средних групп проводились занятия по программе «Коррекционно-развивающая программа психических процессов для детей младшего и среднего дошкольного возраста».</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Психодиагностическая работа с педагогами проводилась по следующим направлениям:</w:t>
      </w:r>
    </w:p>
    <w:p w:rsidR="00613561" w:rsidRPr="00733F6D" w:rsidRDefault="00613561" w:rsidP="00613561">
      <w:pPr>
        <w:pStyle w:val="a3"/>
        <w:numPr>
          <w:ilvl w:val="0"/>
          <w:numId w:val="3"/>
        </w:numPr>
        <w:spacing w:after="0" w:line="240" w:lineRule="auto"/>
        <w:ind w:left="0" w:firstLine="709"/>
        <w:jc w:val="both"/>
        <w:rPr>
          <w:rFonts w:ascii="Times New Roman" w:hAnsi="Times New Roman" w:cs="Times New Roman"/>
          <w:color w:val="333333"/>
          <w:sz w:val="24"/>
          <w:shd w:val="clear" w:color="auto" w:fill="FFFFFF"/>
        </w:rPr>
      </w:pPr>
      <w:r>
        <w:rPr>
          <w:rFonts w:ascii="Times New Roman" w:hAnsi="Times New Roman" w:cs="Times New Roman"/>
          <w:sz w:val="24"/>
          <w:szCs w:val="28"/>
        </w:rPr>
        <w:t>И</w:t>
      </w:r>
      <w:r w:rsidRPr="00733F6D">
        <w:rPr>
          <w:rFonts w:ascii="Times New Roman" w:hAnsi="Times New Roman" w:cs="Times New Roman"/>
          <w:sz w:val="24"/>
          <w:szCs w:val="28"/>
        </w:rPr>
        <w:t>зучение и</w:t>
      </w:r>
      <w:r>
        <w:rPr>
          <w:rFonts w:ascii="Times New Roman" w:hAnsi="Times New Roman" w:cs="Times New Roman"/>
          <w:sz w:val="24"/>
          <w:szCs w:val="28"/>
        </w:rPr>
        <w:t>ндивидуальных качеств педагогов;</w:t>
      </w:r>
    </w:p>
    <w:p w:rsidR="00613561" w:rsidRPr="00733F6D" w:rsidRDefault="00613561" w:rsidP="00613561">
      <w:pPr>
        <w:pStyle w:val="a3"/>
        <w:numPr>
          <w:ilvl w:val="0"/>
          <w:numId w:val="3"/>
        </w:numPr>
        <w:spacing w:after="0" w:line="240" w:lineRule="auto"/>
        <w:ind w:left="0" w:firstLine="709"/>
        <w:jc w:val="both"/>
        <w:rPr>
          <w:rFonts w:ascii="Times New Roman" w:hAnsi="Times New Roman" w:cs="Times New Roman"/>
          <w:color w:val="333333"/>
          <w:sz w:val="24"/>
          <w:shd w:val="clear" w:color="auto" w:fill="FFFFFF"/>
        </w:rPr>
      </w:pPr>
      <w:r>
        <w:rPr>
          <w:rFonts w:ascii="Times New Roman" w:hAnsi="Times New Roman" w:cs="Times New Roman"/>
          <w:sz w:val="24"/>
          <w:szCs w:val="28"/>
        </w:rPr>
        <w:t>У</w:t>
      </w:r>
      <w:r w:rsidRPr="00733F6D">
        <w:rPr>
          <w:rFonts w:ascii="Times New Roman" w:hAnsi="Times New Roman" w:cs="Times New Roman"/>
          <w:sz w:val="24"/>
          <w:szCs w:val="28"/>
        </w:rPr>
        <w:t>становить степень агрессивности педагога, установить адекватность и корректность поведения человека в стрессовых ситуациях.</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Результаты диагностики показали, что уровень </w:t>
      </w:r>
      <w:proofErr w:type="spellStart"/>
      <w:r>
        <w:rPr>
          <w:rFonts w:ascii="Times New Roman" w:hAnsi="Times New Roman" w:cs="Times New Roman"/>
          <w:sz w:val="24"/>
        </w:rPr>
        <w:t>эмпатий</w:t>
      </w:r>
      <w:proofErr w:type="spellEnd"/>
      <w:r>
        <w:rPr>
          <w:rFonts w:ascii="Times New Roman" w:hAnsi="Times New Roman" w:cs="Times New Roman"/>
          <w:sz w:val="24"/>
        </w:rPr>
        <w:t xml:space="preserve"> у всех педагогов высокий, уровень агрессии низкий.</w:t>
      </w:r>
    </w:p>
    <w:p w:rsidR="00613561" w:rsidRPr="00C76A67" w:rsidRDefault="00613561" w:rsidP="00613561">
      <w:pPr>
        <w:pStyle w:val="a3"/>
        <w:spacing w:after="0" w:line="240" w:lineRule="auto"/>
        <w:ind w:left="0" w:firstLine="709"/>
        <w:jc w:val="both"/>
        <w:rPr>
          <w:rFonts w:ascii="Times New Roman" w:hAnsi="Times New Roman" w:cs="Times New Roman"/>
          <w:sz w:val="24"/>
        </w:rPr>
      </w:pPr>
      <w:r w:rsidRPr="00306BF8">
        <w:rPr>
          <w:rFonts w:ascii="Times New Roman" w:eastAsia="Times New Roman" w:hAnsi="Times New Roman" w:cs="Times New Roman"/>
          <w:b/>
          <w:color w:val="1A1A1A"/>
          <w:sz w:val="24"/>
          <w:szCs w:val="23"/>
          <w:lang w:eastAsia="ru-RU"/>
        </w:rPr>
        <w:t>Выводы:</w:t>
      </w:r>
      <w:r w:rsidRPr="00306BF8">
        <w:rPr>
          <w:rFonts w:ascii="Times New Roman" w:eastAsia="Times New Roman" w:hAnsi="Times New Roman" w:cs="Times New Roman"/>
          <w:color w:val="1A1A1A"/>
          <w:sz w:val="24"/>
          <w:szCs w:val="23"/>
          <w:lang w:eastAsia="ru-RU"/>
        </w:rPr>
        <w:t xml:space="preserve"> Оценивая проведенную диагностическую работу, можно сделать вывод о</w:t>
      </w:r>
      <w:r>
        <w:rPr>
          <w:rFonts w:ascii="Times New Roman" w:eastAsia="Times New Roman" w:hAnsi="Times New Roman" w:cs="Times New Roman"/>
          <w:color w:val="1A1A1A"/>
          <w:sz w:val="24"/>
          <w:szCs w:val="23"/>
          <w:lang w:eastAsia="ru-RU"/>
        </w:rPr>
        <w:t xml:space="preserve"> </w:t>
      </w:r>
      <w:r w:rsidRPr="00306BF8">
        <w:rPr>
          <w:rFonts w:ascii="Times New Roman" w:eastAsia="Times New Roman" w:hAnsi="Times New Roman" w:cs="Times New Roman"/>
          <w:color w:val="1A1A1A"/>
          <w:sz w:val="24"/>
          <w:szCs w:val="23"/>
          <w:lang w:eastAsia="ru-RU"/>
        </w:rPr>
        <w:t>том, что имеющиеся в распоряжении методики и собственные профессиональные</w:t>
      </w:r>
      <w:r>
        <w:rPr>
          <w:rFonts w:ascii="Times New Roman" w:eastAsia="Times New Roman" w:hAnsi="Times New Roman" w:cs="Times New Roman"/>
          <w:color w:val="1A1A1A"/>
          <w:sz w:val="24"/>
          <w:szCs w:val="23"/>
          <w:lang w:eastAsia="ru-RU"/>
        </w:rPr>
        <w:t xml:space="preserve"> </w:t>
      </w:r>
      <w:r w:rsidRPr="00306BF8">
        <w:rPr>
          <w:rFonts w:ascii="Times New Roman" w:eastAsia="Times New Roman" w:hAnsi="Times New Roman" w:cs="Times New Roman"/>
          <w:color w:val="1A1A1A"/>
          <w:sz w:val="24"/>
          <w:szCs w:val="23"/>
          <w:lang w:eastAsia="ru-RU"/>
        </w:rPr>
        <w:t>знания позволяют достаточно точно и полно определять степень развития, различные</w:t>
      </w:r>
      <w:r>
        <w:rPr>
          <w:rFonts w:ascii="Times New Roman" w:eastAsia="Times New Roman" w:hAnsi="Times New Roman" w:cs="Times New Roman"/>
          <w:color w:val="1A1A1A"/>
          <w:sz w:val="24"/>
          <w:szCs w:val="23"/>
          <w:lang w:eastAsia="ru-RU"/>
        </w:rPr>
        <w:t xml:space="preserve"> проблемы и </w:t>
      </w:r>
      <w:r w:rsidRPr="00306BF8">
        <w:rPr>
          <w:rFonts w:ascii="Times New Roman" w:eastAsia="Times New Roman" w:hAnsi="Times New Roman" w:cs="Times New Roman"/>
          <w:color w:val="1A1A1A"/>
          <w:sz w:val="24"/>
          <w:szCs w:val="23"/>
          <w:lang w:eastAsia="ru-RU"/>
        </w:rPr>
        <w:t>нарушения, имеющиеся у детей. Однако в дальнейшем необходимо</w:t>
      </w:r>
      <w:r>
        <w:rPr>
          <w:rFonts w:ascii="Times New Roman" w:eastAsia="Times New Roman" w:hAnsi="Times New Roman" w:cs="Times New Roman"/>
          <w:color w:val="1A1A1A"/>
          <w:sz w:val="24"/>
          <w:szCs w:val="23"/>
          <w:lang w:eastAsia="ru-RU"/>
        </w:rPr>
        <w:t xml:space="preserve"> </w:t>
      </w:r>
      <w:r w:rsidRPr="00306BF8">
        <w:rPr>
          <w:rFonts w:ascii="Times New Roman" w:eastAsia="Times New Roman" w:hAnsi="Times New Roman" w:cs="Times New Roman"/>
          <w:color w:val="1A1A1A"/>
          <w:sz w:val="24"/>
          <w:szCs w:val="23"/>
          <w:lang w:eastAsia="ru-RU"/>
        </w:rPr>
        <w:t>пополнять и обновлять банк диагностических методик, совершенствовать собственные</w:t>
      </w:r>
      <w:r>
        <w:rPr>
          <w:rFonts w:ascii="Times New Roman" w:eastAsia="Times New Roman" w:hAnsi="Times New Roman" w:cs="Times New Roman"/>
          <w:color w:val="1A1A1A"/>
          <w:sz w:val="24"/>
          <w:szCs w:val="23"/>
          <w:lang w:eastAsia="ru-RU"/>
        </w:rPr>
        <w:t xml:space="preserve"> навыки.</w:t>
      </w:r>
    </w:p>
    <w:p w:rsidR="00613561" w:rsidRPr="00C76A67" w:rsidRDefault="00613561" w:rsidP="00613561">
      <w:pPr>
        <w:pStyle w:val="a3"/>
        <w:numPr>
          <w:ilvl w:val="0"/>
          <w:numId w:val="6"/>
        </w:numPr>
        <w:spacing w:after="0" w:line="240" w:lineRule="auto"/>
        <w:jc w:val="both"/>
        <w:rPr>
          <w:rFonts w:ascii="Times New Roman" w:hAnsi="Times New Roman" w:cs="Times New Roman"/>
          <w:sz w:val="24"/>
          <w:u w:val="single"/>
        </w:rPr>
      </w:pPr>
      <w:r w:rsidRPr="00C76A67">
        <w:rPr>
          <w:rFonts w:ascii="Times New Roman" w:hAnsi="Times New Roman" w:cs="Times New Roman"/>
          <w:sz w:val="24"/>
          <w:u w:val="single"/>
        </w:rPr>
        <w:t>Консультирование</w:t>
      </w:r>
    </w:p>
    <w:p w:rsidR="0061356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На протяжении 202</w:t>
      </w:r>
      <w:r>
        <w:rPr>
          <w:rFonts w:ascii="Times New Roman" w:hAnsi="Times New Roman" w:cs="Times New Roman"/>
          <w:sz w:val="24"/>
          <w:lang w:val="kk-KZ"/>
        </w:rPr>
        <w:t>4</w:t>
      </w:r>
      <w:r>
        <w:rPr>
          <w:rFonts w:ascii="Times New Roman" w:hAnsi="Times New Roman" w:cs="Times New Roman"/>
          <w:sz w:val="24"/>
        </w:rPr>
        <w:t>-202</w:t>
      </w:r>
      <w:r>
        <w:rPr>
          <w:rFonts w:ascii="Times New Roman" w:hAnsi="Times New Roman" w:cs="Times New Roman"/>
          <w:sz w:val="24"/>
          <w:lang w:val="kk-KZ"/>
        </w:rPr>
        <w:t>5</w:t>
      </w:r>
      <w:r>
        <w:rPr>
          <w:rFonts w:ascii="Times New Roman" w:hAnsi="Times New Roman" w:cs="Times New Roman"/>
          <w:sz w:val="24"/>
        </w:rPr>
        <w:t xml:space="preserve"> учебного года проводила консультирование родителей и педагогов по вопросам возрастной психологии детей дошкольного возраста. Консультирование по вопросам готовности к обучению в школе, по поведению и эмоциональному состоянию дошкольников и по другим вопросам. Во втором полугодии выступала на родительском собрании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группа на тему: «Готовность детей к школе». Рассказала о модули выпускника ДОУ, дала рекомендации по психологической готовности в школе. </w:t>
      </w:r>
    </w:p>
    <w:p w:rsidR="00613561" w:rsidRPr="005C037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За 202</w:t>
      </w:r>
      <w:r>
        <w:rPr>
          <w:rFonts w:ascii="Times New Roman" w:hAnsi="Times New Roman" w:cs="Times New Roman"/>
          <w:sz w:val="24"/>
          <w:lang w:val="kk-KZ"/>
        </w:rPr>
        <w:t>4</w:t>
      </w:r>
      <w:r>
        <w:rPr>
          <w:rFonts w:ascii="Times New Roman" w:hAnsi="Times New Roman" w:cs="Times New Roman"/>
          <w:sz w:val="24"/>
        </w:rPr>
        <w:t>-202</w:t>
      </w:r>
      <w:r>
        <w:rPr>
          <w:rFonts w:ascii="Times New Roman" w:hAnsi="Times New Roman" w:cs="Times New Roman"/>
          <w:sz w:val="24"/>
          <w:lang w:val="kk-KZ"/>
        </w:rPr>
        <w:t>5</w:t>
      </w:r>
      <w:r>
        <w:rPr>
          <w:rFonts w:ascii="Times New Roman" w:hAnsi="Times New Roman" w:cs="Times New Roman"/>
          <w:sz w:val="24"/>
        </w:rPr>
        <w:t xml:space="preserve"> учебный год были проведены консультации на темы:</w:t>
      </w:r>
    </w:p>
    <w:p w:rsidR="00613561" w:rsidRPr="005C0371" w:rsidRDefault="00613561" w:rsidP="00613561">
      <w:pPr>
        <w:pStyle w:val="a3"/>
        <w:numPr>
          <w:ilvl w:val="0"/>
          <w:numId w:val="5"/>
        </w:numPr>
        <w:spacing w:after="0" w:line="240" w:lineRule="auto"/>
        <w:ind w:left="0" w:firstLine="709"/>
        <w:jc w:val="both"/>
        <w:rPr>
          <w:rFonts w:ascii="Times New Roman" w:hAnsi="Times New Roman" w:cs="Times New Roman"/>
          <w:sz w:val="24"/>
        </w:rPr>
      </w:pPr>
      <w:r w:rsidRPr="005C0371">
        <w:rPr>
          <w:rFonts w:ascii="Times New Roman" w:hAnsi="Times New Roman" w:cs="Times New Roman"/>
          <w:sz w:val="24"/>
        </w:rPr>
        <w:t>«Подготовка ребенка к поступлению в детский сад»;</w:t>
      </w:r>
    </w:p>
    <w:p w:rsidR="00613561" w:rsidRPr="005C0371" w:rsidRDefault="00613561" w:rsidP="00613561">
      <w:pPr>
        <w:pStyle w:val="a3"/>
        <w:numPr>
          <w:ilvl w:val="0"/>
          <w:numId w:val="5"/>
        </w:numPr>
        <w:spacing w:after="0" w:line="240" w:lineRule="auto"/>
        <w:ind w:left="0" w:firstLine="709"/>
        <w:jc w:val="both"/>
        <w:rPr>
          <w:rFonts w:ascii="Times New Roman" w:hAnsi="Times New Roman" w:cs="Times New Roman"/>
          <w:sz w:val="24"/>
        </w:rPr>
      </w:pPr>
      <w:r w:rsidRPr="005C0371">
        <w:rPr>
          <w:rFonts w:ascii="Times New Roman" w:hAnsi="Times New Roman" w:cs="Times New Roman"/>
          <w:sz w:val="24"/>
        </w:rPr>
        <w:t>«Игры для развития детей»</w:t>
      </w:r>
      <w:r>
        <w:rPr>
          <w:rFonts w:ascii="Times New Roman" w:hAnsi="Times New Roman" w:cs="Times New Roman"/>
          <w:sz w:val="24"/>
        </w:rPr>
        <w:t>;</w:t>
      </w:r>
    </w:p>
    <w:p w:rsidR="00613561" w:rsidRDefault="00613561" w:rsidP="00613561">
      <w:pPr>
        <w:pStyle w:val="a3"/>
        <w:numPr>
          <w:ilvl w:val="0"/>
          <w:numId w:val="5"/>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«Чем занять ребенка на прогулке и дома»;</w:t>
      </w:r>
    </w:p>
    <w:p w:rsidR="00613561" w:rsidRDefault="00613561" w:rsidP="00613561">
      <w:pPr>
        <w:pStyle w:val="a3"/>
        <w:numPr>
          <w:ilvl w:val="0"/>
          <w:numId w:val="5"/>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«Влияние гаджетов на развитие психоэмоциональной сферы ребенка»;</w:t>
      </w:r>
    </w:p>
    <w:p w:rsidR="00613561" w:rsidRPr="005C0371" w:rsidRDefault="00613561" w:rsidP="00613561">
      <w:pPr>
        <w:pStyle w:val="a3"/>
        <w:numPr>
          <w:ilvl w:val="0"/>
          <w:numId w:val="5"/>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«Стили воспитание вашего ребенка»;</w:t>
      </w:r>
    </w:p>
    <w:p w:rsidR="00613561" w:rsidRPr="005C0371" w:rsidRDefault="00613561" w:rsidP="00613561">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«Психологическая готовность ребенка  к школе»</w:t>
      </w:r>
      <w:r>
        <w:rPr>
          <w:rFonts w:ascii="Times New Roman" w:hAnsi="Times New Roman" w:cs="Times New Roman"/>
          <w:sz w:val="24"/>
          <w:szCs w:val="28"/>
        </w:rPr>
        <w:t>;</w:t>
      </w:r>
    </w:p>
    <w:p w:rsidR="00613561" w:rsidRPr="00F8129E" w:rsidRDefault="00613561" w:rsidP="00613561">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«Психофизиологические особенности детей 5-6 лет»</w:t>
      </w:r>
      <w:r>
        <w:rPr>
          <w:rFonts w:ascii="Times New Roman" w:hAnsi="Times New Roman" w:cs="Times New Roman"/>
          <w:sz w:val="24"/>
          <w:szCs w:val="28"/>
        </w:rPr>
        <w:t>;</w:t>
      </w:r>
    </w:p>
    <w:p w:rsidR="00613561" w:rsidRPr="00F8129E" w:rsidRDefault="00613561" w:rsidP="00613561">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«Психомоторное развитие старших дошкольников»</w:t>
      </w:r>
      <w:r>
        <w:rPr>
          <w:rFonts w:ascii="Times New Roman" w:hAnsi="Times New Roman" w:cs="Times New Roman"/>
          <w:sz w:val="24"/>
          <w:szCs w:val="28"/>
        </w:rPr>
        <w:t>;</w:t>
      </w:r>
    </w:p>
    <w:p w:rsidR="00613561" w:rsidRPr="00DA3DEE" w:rsidRDefault="00613561" w:rsidP="00613561">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 xml:space="preserve">«Как воспитать ребенка </w:t>
      </w:r>
      <w:proofErr w:type="gramStart"/>
      <w:r w:rsidRPr="00F8129E">
        <w:rPr>
          <w:rFonts w:ascii="Times New Roman" w:hAnsi="Times New Roman" w:cs="Times New Roman"/>
          <w:sz w:val="24"/>
          <w:szCs w:val="28"/>
        </w:rPr>
        <w:t>счастливым</w:t>
      </w:r>
      <w:proofErr w:type="gramEnd"/>
      <w:r w:rsidRPr="00F8129E">
        <w:rPr>
          <w:rFonts w:ascii="Times New Roman" w:hAnsi="Times New Roman" w:cs="Times New Roman"/>
          <w:sz w:val="24"/>
          <w:szCs w:val="28"/>
        </w:rPr>
        <w:t>»</w:t>
      </w:r>
      <w:r>
        <w:rPr>
          <w:rFonts w:ascii="Times New Roman" w:hAnsi="Times New Roman" w:cs="Times New Roman"/>
          <w:sz w:val="24"/>
          <w:szCs w:val="28"/>
        </w:rPr>
        <w:t>.</w:t>
      </w:r>
    </w:p>
    <w:p w:rsidR="00613561" w:rsidRPr="00C76A67" w:rsidRDefault="00613561" w:rsidP="00613561">
      <w:pPr>
        <w:pStyle w:val="a3"/>
        <w:spacing w:after="0" w:line="240" w:lineRule="auto"/>
        <w:ind w:left="0" w:firstLine="709"/>
        <w:jc w:val="both"/>
        <w:rPr>
          <w:rFonts w:ascii="Times New Roman" w:hAnsi="Times New Roman" w:cs="Times New Roman"/>
        </w:rPr>
      </w:pPr>
      <w:r>
        <w:rPr>
          <w:rFonts w:ascii="Times New Roman" w:hAnsi="Times New Roman" w:cs="Times New Roman"/>
          <w:sz w:val="24"/>
          <w:szCs w:val="28"/>
        </w:rPr>
        <w:t xml:space="preserve">В рамках месячника по аутизму для педагогов была проведена консультация по теме: </w:t>
      </w:r>
      <w:r w:rsidRPr="00DA3DEE">
        <w:rPr>
          <w:rFonts w:ascii="Times New Roman" w:hAnsi="Times New Roman" w:cs="Times New Roman"/>
          <w:sz w:val="24"/>
          <w:szCs w:val="24"/>
        </w:rPr>
        <w:t xml:space="preserve">«Особые образовательные потребности </w:t>
      </w:r>
      <w:proofErr w:type="gramStart"/>
      <w:r w:rsidRPr="00DA3DEE">
        <w:rPr>
          <w:rFonts w:ascii="Times New Roman" w:hAnsi="Times New Roman" w:cs="Times New Roman"/>
          <w:sz w:val="24"/>
          <w:szCs w:val="24"/>
        </w:rPr>
        <w:t>обучающихся</w:t>
      </w:r>
      <w:proofErr w:type="gramEnd"/>
      <w:r w:rsidRPr="00DA3DEE">
        <w:rPr>
          <w:rFonts w:ascii="Times New Roman" w:hAnsi="Times New Roman" w:cs="Times New Roman"/>
          <w:sz w:val="24"/>
          <w:szCs w:val="24"/>
        </w:rPr>
        <w:t xml:space="preserve"> с расстройством аутистического спектра»</w:t>
      </w:r>
      <w:r>
        <w:rPr>
          <w:rFonts w:ascii="Times New Roman" w:hAnsi="Times New Roman" w:cs="Times New Roman"/>
          <w:sz w:val="24"/>
          <w:szCs w:val="24"/>
        </w:rPr>
        <w:t xml:space="preserve">. </w:t>
      </w:r>
    </w:p>
    <w:p w:rsidR="00613561" w:rsidRPr="00C76A67" w:rsidRDefault="00613561" w:rsidP="00613561">
      <w:pPr>
        <w:pStyle w:val="a3"/>
        <w:numPr>
          <w:ilvl w:val="0"/>
          <w:numId w:val="6"/>
        </w:numPr>
        <w:spacing w:after="0" w:line="240" w:lineRule="auto"/>
        <w:jc w:val="both"/>
        <w:rPr>
          <w:rFonts w:ascii="Times New Roman" w:hAnsi="Times New Roman" w:cs="Times New Roman"/>
          <w:sz w:val="24"/>
          <w:u w:val="single"/>
        </w:rPr>
      </w:pPr>
      <w:r w:rsidRPr="00C76A67">
        <w:rPr>
          <w:rFonts w:ascii="Times New Roman" w:hAnsi="Times New Roman" w:cs="Times New Roman"/>
          <w:sz w:val="24"/>
          <w:u w:val="single"/>
        </w:rPr>
        <w:t>Коррекционно-развивающая работа.</w:t>
      </w:r>
    </w:p>
    <w:p w:rsidR="00613561" w:rsidRPr="00E27E11" w:rsidRDefault="00613561" w:rsidP="00613561">
      <w:pPr>
        <w:spacing w:after="0" w:line="240" w:lineRule="auto"/>
        <w:ind w:firstLine="709"/>
        <w:jc w:val="both"/>
        <w:rPr>
          <w:rFonts w:ascii="Times New Roman" w:hAnsi="Times New Roman" w:cs="Times New Roman"/>
          <w:sz w:val="24"/>
          <w:szCs w:val="28"/>
        </w:rPr>
      </w:pPr>
      <w:r>
        <w:rPr>
          <w:rFonts w:ascii="Times New Roman" w:hAnsi="Times New Roman" w:cs="Times New Roman"/>
          <w:sz w:val="24"/>
        </w:rPr>
        <w:t xml:space="preserve">Цель: </w:t>
      </w:r>
      <w:r w:rsidRPr="00E27E11">
        <w:rPr>
          <w:rFonts w:ascii="Times New Roman" w:hAnsi="Times New Roman" w:cs="Times New Roman"/>
          <w:sz w:val="24"/>
          <w:szCs w:val="28"/>
        </w:rPr>
        <w:t>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В течение года еженедельно проводилось индивидуальные коррекционные  занятия с детьми направленные на развитие восприятия, развитие мышления, развитие индивидуальных особенностей и качеств личности, устранение страхов, коррекцию агрессии.</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Коррекционно-развивающая работа проводилась по следующим программам:</w:t>
      </w:r>
    </w:p>
    <w:p w:rsidR="00613561" w:rsidRDefault="00613561" w:rsidP="00613561">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Психопрофилактические и коррекционно-развивающие занятия, направленные на формирование адекватной самооценки, коррекция нарушений в сфере личности и познавательного развития по программе </w:t>
      </w:r>
      <w:proofErr w:type="spellStart"/>
      <w:r>
        <w:rPr>
          <w:rFonts w:ascii="Times New Roman" w:hAnsi="Times New Roman" w:cs="Times New Roman"/>
          <w:sz w:val="24"/>
        </w:rPr>
        <w:t>Куражевой</w:t>
      </w:r>
      <w:proofErr w:type="spellEnd"/>
      <w:r>
        <w:rPr>
          <w:rFonts w:ascii="Times New Roman" w:hAnsi="Times New Roman" w:cs="Times New Roman"/>
          <w:sz w:val="24"/>
        </w:rPr>
        <w:t xml:space="preserve"> Н.Е. Цветик-</w:t>
      </w:r>
      <w:proofErr w:type="spellStart"/>
      <w:r>
        <w:rPr>
          <w:rFonts w:ascii="Times New Roman" w:hAnsi="Times New Roman" w:cs="Times New Roman"/>
          <w:sz w:val="24"/>
        </w:rPr>
        <w:t>Семицветик</w:t>
      </w:r>
      <w:proofErr w:type="spellEnd"/>
      <w:r>
        <w:rPr>
          <w:rFonts w:ascii="Times New Roman" w:hAnsi="Times New Roman" w:cs="Times New Roman"/>
          <w:sz w:val="24"/>
        </w:rPr>
        <w:t>.</w:t>
      </w:r>
    </w:p>
    <w:p w:rsidR="00613561" w:rsidRDefault="00613561" w:rsidP="00613561">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Коррекционно-развивающая программа для индивидуальных занятий с детьми ООП.</w:t>
      </w:r>
    </w:p>
    <w:p w:rsidR="00613561" w:rsidRDefault="00613561" w:rsidP="00613561">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Программа коррекции адаптации для детей младшего возраста. </w:t>
      </w:r>
      <w:proofErr w:type="spellStart"/>
      <w:r>
        <w:rPr>
          <w:rFonts w:ascii="Times New Roman" w:hAnsi="Times New Roman" w:cs="Times New Roman"/>
          <w:sz w:val="24"/>
        </w:rPr>
        <w:t>Роньжина</w:t>
      </w:r>
      <w:proofErr w:type="spellEnd"/>
      <w:r>
        <w:rPr>
          <w:rFonts w:ascii="Times New Roman" w:hAnsi="Times New Roman" w:cs="Times New Roman"/>
          <w:sz w:val="24"/>
        </w:rPr>
        <w:t xml:space="preserve"> А.С.</w:t>
      </w:r>
      <w:r w:rsidRPr="003152E6">
        <w:rPr>
          <w:rFonts w:ascii="Times New Roman" w:hAnsi="Times New Roman" w:cs="Times New Roman"/>
          <w:sz w:val="24"/>
        </w:rPr>
        <w:t xml:space="preserve"> </w:t>
      </w:r>
    </w:p>
    <w:p w:rsidR="00613561" w:rsidRPr="00C76A67" w:rsidRDefault="00613561" w:rsidP="00613561">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«Познай-ка». Коррекционно-развивающая программа по развитию познавательных процессов у детей 4-5 лет.</w:t>
      </w:r>
    </w:p>
    <w:p w:rsidR="00613561" w:rsidRPr="00C76A67" w:rsidRDefault="00613561" w:rsidP="00613561">
      <w:pPr>
        <w:pStyle w:val="a3"/>
        <w:numPr>
          <w:ilvl w:val="0"/>
          <w:numId w:val="6"/>
        </w:numPr>
        <w:spacing w:after="0" w:line="240" w:lineRule="auto"/>
        <w:jc w:val="both"/>
        <w:rPr>
          <w:rFonts w:ascii="Times New Roman" w:hAnsi="Times New Roman" w:cs="Times New Roman"/>
          <w:sz w:val="24"/>
          <w:u w:val="single"/>
        </w:rPr>
      </w:pPr>
      <w:r w:rsidRPr="00C76A67">
        <w:rPr>
          <w:rFonts w:ascii="Times New Roman" w:hAnsi="Times New Roman" w:cs="Times New Roman"/>
          <w:sz w:val="24"/>
          <w:u w:val="single"/>
        </w:rPr>
        <w:t>Профилактическая и просветительская работа.</w:t>
      </w:r>
    </w:p>
    <w:p w:rsidR="0061356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Ежемесячно велась профилактическая работа (беседы, заполнение журналов и других необходимых документов).</w:t>
      </w:r>
    </w:p>
    <w:p w:rsidR="00613561" w:rsidRPr="00412330" w:rsidRDefault="00613561" w:rsidP="00613561">
      <w:pPr>
        <w:spacing w:after="0" w:line="240" w:lineRule="auto"/>
        <w:ind w:firstLine="709"/>
        <w:jc w:val="both"/>
        <w:rPr>
          <w:rFonts w:ascii="Times New Roman" w:hAnsi="Times New Roman" w:cs="Times New Roman"/>
          <w:sz w:val="24"/>
          <w:lang w:val="kk-KZ"/>
        </w:rPr>
      </w:pPr>
      <w:r>
        <w:rPr>
          <w:rFonts w:ascii="Times New Roman" w:hAnsi="Times New Roman" w:cs="Times New Roman"/>
          <w:sz w:val="24"/>
        </w:rPr>
        <w:t>В течение 202</w:t>
      </w:r>
      <w:r>
        <w:rPr>
          <w:rFonts w:ascii="Times New Roman" w:hAnsi="Times New Roman" w:cs="Times New Roman"/>
          <w:sz w:val="24"/>
          <w:lang w:val="kk-KZ"/>
        </w:rPr>
        <w:t>4</w:t>
      </w:r>
      <w:r>
        <w:rPr>
          <w:rFonts w:ascii="Times New Roman" w:hAnsi="Times New Roman" w:cs="Times New Roman"/>
          <w:sz w:val="24"/>
        </w:rPr>
        <w:t>-202</w:t>
      </w:r>
      <w:r>
        <w:rPr>
          <w:rFonts w:ascii="Times New Roman" w:hAnsi="Times New Roman" w:cs="Times New Roman"/>
          <w:sz w:val="24"/>
          <w:lang w:val="kk-KZ"/>
        </w:rPr>
        <w:t>5</w:t>
      </w:r>
      <w:r>
        <w:rPr>
          <w:rFonts w:ascii="Times New Roman" w:hAnsi="Times New Roman" w:cs="Times New Roman"/>
          <w:sz w:val="24"/>
        </w:rPr>
        <w:t xml:space="preserve"> учебного года проводились профилактические мероприятия: тренинги для педагогов: «Профессиональное выгорание педагогов ДОУ», «</w:t>
      </w:r>
      <w:r>
        <w:rPr>
          <w:rFonts w:ascii="Times New Roman" w:hAnsi="Times New Roman" w:cs="Times New Roman"/>
          <w:sz w:val="24"/>
          <w:lang w:val="kk-KZ"/>
        </w:rPr>
        <w:t>Тиімді қары</w:t>
      </w:r>
      <w:proofErr w:type="gramStart"/>
      <w:r>
        <w:rPr>
          <w:rFonts w:ascii="Times New Roman" w:hAnsi="Times New Roman" w:cs="Times New Roman"/>
          <w:sz w:val="24"/>
          <w:lang w:val="kk-KZ"/>
        </w:rPr>
        <w:t>м-</w:t>
      </w:r>
      <w:proofErr w:type="gramEnd"/>
      <w:r>
        <w:rPr>
          <w:rFonts w:ascii="Times New Roman" w:hAnsi="Times New Roman" w:cs="Times New Roman"/>
          <w:sz w:val="24"/>
          <w:lang w:val="kk-KZ"/>
        </w:rPr>
        <w:t>қатынас ережелері мен әдістері». Тренинг для родителей: «Я – успешный родитель».</w:t>
      </w:r>
    </w:p>
    <w:p w:rsidR="0061356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В течение учебного года пополняла личную библиотеку психолого-педагогической литературой, диагностическим и коррекционно-развивающим инструментарием. Подготовила стендовую информацию для уголка психолога на тему: «Психофизиологические особенности развития детей в возрасте 2-3 лет».</w:t>
      </w:r>
    </w:p>
    <w:p w:rsidR="00613561"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Таким образом, как педагог-психолог, было контролировано состояние психического здоровья участников педагогического процесса, организовано активное сотрудничество с родителями и педагогами с целью объединения усилий в процессе воспитания дошкольников.</w:t>
      </w:r>
    </w:p>
    <w:p w:rsidR="00613561" w:rsidRPr="001436B2" w:rsidRDefault="00613561" w:rsidP="00613561">
      <w:pPr>
        <w:pStyle w:val="a3"/>
        <w:numPr>
          <w:ilvl w:val="0"/>
          <w:numId w:val="6"/>
        </w:numPr>
        <w:spacing w:after="0" w:line="240" w:lineRule="auto"/>
        <w:jc w:val="both"/>
        <w:rPr>
          <w:rFonts w:ascii="Times New Roman" w:hAnsi="Times New Roman" w:cs="Times New Roman"/>
          <w:sz w:val="24"/>
          <w:u w:val="single"/>
        </w:rPr>
      </w:pPr>
      <w:r w:rsidRPr="001436B2">
        <w:rPr>
          <w:rFonts w:ascii="Times New Roman" w:hAnsi="Times New Roman" w:cs="Times New Roman"/>
          <w:sz w:val="24"/>
          <w:u w:val="single"/>
        </w:rPr>
        <w:t>Организационно-методическая работа.</w:t>
      </w:r>
    </w:p>
    <w:p w:rsidR="00613561" w:rsidRPr="001F3790" w:rsidRDefault="00613561" w:rsidP="00613561">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rPr>
        <w:t>В рамках недели психологии в начале второго полугодия проводилось ряд мероприятии, цель которых было формирование психологически положительного климата в детском и взрослом коллективе.</w:t>
      </w:r>
    </w:p>
    <w:p w:rsidR="00613561" w:rsidRPr="00F8129E" w:rsidRDefault="00613561" w:rsidP="0061356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Для повышения уровня профессиональной подготовки использовала интернет ресурсы, а так же посещение семинаров, </w:t>
      </w:r>
      <w:proofErr w:type="spellStart"/>
      <w:r>
        <w:rPr>
          <w:rFonts w:ascii="Times New Roman" w:hAnsi="Times New Roman" w:cs="Times New Roman"/>
          <w:sz w:val="24"/>
        </w:rPr>
        <w:t>вебинары</w:t>
      </w:r>
      <w:proofErr w:type="spellEnd"/>
      <w:r>
        <w:rPr>
          <w:rFonts w:ascii="Times New Roman" w:hAnsi="Times New Roman" w:cs="Times New Roman"/>
          <w:sz w:val="24"/>
        </w:rPr>
        <w:t xml:space="preserve"> районного масштаба. </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Таким образом, в соответствии с целями и задачами психолого-педагогического сопровождения педагогом-психологом были охвачены все направления деятельности.</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На 202</w:t>
      </w:r>
      <w:r>
        <w:rPr>
          <w:rFonts w:ascii="Times New Roman" w:hAnsi="Times New Roman" w:cs="Times New Roman"/>
          <w:sz w:val="24"/>
          <w:lang w:val="kk-KZ"/>
        </w:rPr>
        <w:t>5</w:t>
      </w:r>
      <w:r>
        <w:rPr>
          <w:rFonts w:ascii="Times New Roman" w:hAnsi="Times New Roman" w:cs="Times New Roman"/>
          <w:sz w:val="24"/>
        </w:rPr>
        <w:t>-202</w:t>
      </w:r>
      <w:r>
        <w:rPr>
          <w:rFonts w:ascii="Times New Roman" w:hAnsi="Times New Roman" w:cs="Times New Roman"/>
          <w:sz w:val="24"/>
          <w:lang w:val="kk-KZ"/>
        </w:rPr>
        <w:t>6</w:t>
      </w:r>
      <w:r>
        <w:rPr>
          <w:rFonts w:ascii="Times New Roman" w:hAnsi="Times New Roman" w:cs="Times New Roman"/>
          <w:sz w:val="24"/>
        </w:rPr>
        <w:t xml:space="preserve"> учебный год планируется следующие цели и задачи:</w:t>
      </w:r>
    </w:p>
    <w:p w:rsidR="00613561" w:rsidRDefault="00613561" w:rsidP="00613561">
      <w:pPr>
        <w:pStyle w:val="a3"/>
        <w:spacing w:after="0" w:line="240" w:lineRule="auto"/>
        <w:ind w:left="0" w:firstLine="709"/>
        <w:jc w:val="both"/>
        <w:rPr>
          <w:rFonts w:ascii="Times New Roman" w:hAnsi="Times New Roman" w:cs="Times New Roman"/>
          <w:sz w:val="24"/>
        </w:rPr>
      </w:pPr>
      <w:r w:rsidRPr="00587B51">
        <w:rPr>
          <w:rFonts w:ascii="Times New Roman" w:hAnsi="Times New Roman" w:cs="Times New Roman"/>
          <w:b/>
          <w:sz w:val="24"/>
        </w:rPr>
        <w:t>Цель работы</w:t>
      </w:r>
      <w:r>
        <w:rPr>
          <w:rFonts w:ascii="Times New Roman" w:hAnsi="Times New Roman" w:cs="Times New Roman"/>
          <w:sz w:val="24"/>
        </w:rPr>
        <w:t>: обеспечить безопасность и сохранение психологического здоровья детей как основу для полноценного психологического развития на всех этапах дошкольного образования.</w:t>
      </w:r>
    </w:p>
    <w:p w:rsidR="00613561" w:rsidRDefault="00613561" w:rsidP="00613561">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Задачи: </w:t>
      </w:r>
    </w:p>
    <w:p w:rsidR="00613561" w:rsidRPr="00B54593" w:rsidRDefault="00613561" w:rsidP="00613561">
      <w:pPr>
        <w:pStyle w:val="a3"/>
        <w:numPr>
          <w:ilvl w:val="0"/>
          <w:numId w:val="7"/>
        </w:numPr>
        <w:shd w:val="clear" w:color="auto" w:fill="FFFFFF"/>
        <w:spacing w:after="0" w:line="240" w:lineRule="auto"/>
        <w:jc w:val="both"/>
        <w:rPr>
          <w:rFonts w:ascii="Times New Roman" w:eastAsia="Times New Roman" w:hAnsi="Times New Roman" w:cs="Times New Roman"/>
          <w:color w:val="1A1A1A"/>
          <w:sz w:val="24"/>
          <w:szCs w:val="23"/>
          <w:lang w:eastAsia="ru-RU"/>
        </w:rPr>
      </w:pPr>
      <w:r w:rsidRPr="00B54593">
        <w:rPr>
          <w:rFonts w:ascii="Times New Roman" w:eastAsia="Times New Roman" w:hAnsi="Times New Roman" w:cs="Times New Roman"/>
          <w:color w:val="1A1A1A"/>
          <w:sz w:val="24"/>
          <w:szCs w:val="23"/>
          <w:lang w:eastAsia="ru-RU"/>
        </w:rPr>
        <w:t>Продолжить работу по своевременное выявление детей, нуждающихся в</w:t>
      </w:r>
      <w:r>
        <w:rPr>
          <w:rFonts w:ascii="Times New Roman" w:eastAsia="Times New Roman" w:hAnsi="Times New Roman" w:cs="Times New Roman"/>
          <w:color w:val="1A1A1A"/>
          <w:sz w:val="24"/>
          <w:szCs w:val="23"/>
          <w:lang w:eastAsia="ru-RU"/>
        </w:rPr>
        <w:t xml:space="preserve"> </w:t>
      </w:r>
      <w:r w:rsidRPr="00B54593">
        <w:rPr>
          <w:rFonts w:ascii="Times New Roman" w:eastAsia="Times New Roman" w:hAnsi="Times New Roman" w:cs="Times New Roman"/>
          <w:color w:val="1A1A1A"/>
          <w:sz w:val="24"/>
          <w:szCs w:val="23"/>
          <w:lang w:eastAsia="ru-RU"/>
        </w:rPr>
        <w:t>психологической помощи и создание условий для их гармоничного развития;</w:t>
      </w:r>
    </w:p>
    <w:p w:rsidR="00613561" w:rsidRPr="00B54593" w:rsidRDefault="00613561" w:rsidP="00613561">
      <w:pPr>
        <w:pStyle w:val="a3"/>
        <w:numPr>
          <w:ilvl w:val="0"/>
          <w:numId w:val="7"/>
        </w:numPr>
        <w:shd w:val="clear" w:color="auto" w:fill="FFFFFF"/>
        <w:spacing w:after="0" w:line="240" w:lineRule="auto"/>
        <w:jc w:val="both"/>
        <w:rPr>
          <w:rFonts w:ascii="Times New Roman" w:eastAsia="Times New Roman" w:hAnsi="Times New Roman" w:cs="Times New Roman"/>
          <w:color w:val="1A1A1A"/>
          <w:sz w:val="24"/>
          <w:szCs w:val="23"/>
          <w:lang w:eastAsia="ru-RU"/>
        </w:rPr>
      </w:pPr>
      <w:r w:rsidRPr="00B54593">
        <w:rPr>
          <w:rFonts w:ascii="Times New Roman" w:eastAsia="Times New Roman" w:hAnsi="Times New Roman" w:cs="Times New Roman"/>
          <w:color w:val="1A1A1A"/>
          <w:sz w:val="24"/>
          <w:szCs w:val="23"/>
          <w:lang w:eastAsia="ru-RU"/>
        </w:rPr>
        <w:t>Пополнение методической копилки;</w:t>
      </w:r>
    </w:p>
    <w:p w:rsidR="00613561" w:rsidRPr="00B54593" w:rsidRDefault="00613561" w:rsidP="00613561">
      <w:pPr>
        <w:pStyle w:val="a3"/>
        <w:numPr>
          <w:ilvl w:val="0"/>
          <w:numId w:val="7"/>
        </w:numPr>
        <w:shd w:val="clear" w:color="auto" w:fill="FFFFFF"/>
        <w:spacing w:after="0" w:line="240" w:lineRule="auto"/>
        <w:jc w:val="both"/>
        <w:rPr>
          <w:rFonts w:ascii="Times New Roman" w:eastAsia="Times New Roman" w:hAnsi="Times New Roman" w:cs="Times New Roman"/>
          <w:color w:val="1A1A1A"/>
          <w:sz w:val="24"/>
          <w:szCs w:val="23"/>
          <w:lang w:eastAsia="ru-RU"/>
        </w:rPr>
      </w:pPr>
      <w:r w:rsidRPr="00B54593">
        <w:rPr>
          <w:rFonts w:ascii="Times New Roman" w:eastAsia="Times New Roman" w:hAnsi="Times New Roman" w:cs="Times New Roman"/>
          <w:color w:val="1A1A1A"/>
          <w:sz w:val="24"/>
          <w:szCs w:val="23"/>
          <w:lang w:eastAsia="ru-RU"/>
        </w:rPr>
        <w:t>Продолжать работу в области профилактики профессионального выгорания педагогов;</w:t>
      </w:r>
    </w:p>
    <w:p w:rsidR="00613561" w:rsidRPr="00B54593" w:rsidRDefault="00613561" w:rsidP="00613561">
      <w:pPr>
        <w:pStyle w:val="a3"/>
        <w:numPr>
          <w:ilvl w:val="0"/>
          <w:numId w:val="7"/>
        </w:numPr>
        <w:shd w:val="clear" w:color="auto" w:fill="FFFFFF"/>
        <w:spacing w:after="0" w:line="240" w:lineRule="auto"/>
        <w:jc w:val="both"/>
        <w:rPr>
          <w:rFonts w:ascii="Times New Roman" w:eastAsia="Times New Roman" w:hAnsi="Times New Roman" w:cs="Times New Roman"/>
          <w:color w:val="1A1A1A"/>
          <w:sz w:val="24"/>
          <w:szCs w:val="23"/>
          <w:lang w:eastAsia="ru-RU"/>
        </w:rPr>
      </w:pPr>
      <w:r w:rsidRPr="00B54593">
        <w:rPr>
          <w:rFonts w:ascii="Times New Roman" w:eastAsia="Times New Roman" w:hAnsi="Times New Roman" w:cs="Times New Roman"/>
          <w:color w:val="1A1A1A"/>
          <w:sz w:val="24"/>
          <w:szCs w:val="23"/>
          <w:lang w:eastAsia="ru-RU"/>
        </w:rPr>
        <w:t>Продолжать изучение нормативов психическо</w:t>
      </w:r>
      <w:r>
        <w:rPr>
          <w:rFonts w:ascii="Times New Roman" w:eastAsia="Times New Roman" w:hAnsi="Times New Roman" w:cs="Times New Roman"/>
          <w:color w:val="1A1A1A"/>
          <w:sz w:val="24"/>
          <w:szCs w:val="23"/>
          <w:lang w:eastAsia="ru-RU"/>
        </w:rPr>
        <w:t>го и физического развития детей;</w:t>
      </w:r>
    </w:p>
    <w:p w:rsidR="00613561" w:rsidRPr="00B54593" w:rsidRDefault="00613561" w:rsidP="00613561">
      <w:pPr>
        <w:pStyle w:val="a3"/>
        <w:numPr>
          <w:ilvl w:val="0"/>
          <w:numId w:val="7"/>
        </w:numPr>
        <w:shd w:val="clear" w:color="auto" w:fill="FFFFFF"/>
        <w:spacing w:after="0" w:line="240" w:lineRule="auto"/>
        <w:jc w:val="both"/>
        <w:rPr>
          <w:rFonts w:ascii="Times New Roman" w:eastAsia="Times New Roman" w:hAnsi="Times New Roman" w:cs="Times New Roman"/>
          <w:color w:val="1A1A1A"/>
          <w:sz w:val="24"/>
          <w:szCs w:val="23"/>
          <w:lang w:eastAsia="ru-RU"/>
        </w:rPr>
      </w:pPr>
      <w:r w:rsidRPr="00B54593">
        <w:rPr>
          <w:rFonts w:ascii="Times New Roman" w:eastAsia="Times New Roman" w:hAnsi="Times New Roman" w:cs="Times New Roman"/>
          <w:color w:val="1A1A1A"/>
          <w:sz w:val="24"/>
          <w:szCs w:val="23"/>
          <w:lang w:eastAsia="ru-RU"/>
        </w:rPr>
        <w:t>Принимать участие в организации и проведен</w:t>
      </w:r>
      <w:r>
        <w:rPr>
          <w:rFonts w:ascii="Times New Roman" w:eastAsia="Times New Roman" w:hAnsi="Times New Roman" w:cs="Times New Roman"/>
          <w:color w:val="1A1A1A"/>
          <w:sz w:val="24"/>
          <w:szCs w:val="23"/>
          <w:lang w:eastAsia="ru-RU"/>
        </w:rPr>
        <w:t>ии мероприятий по плану</w:t>
      </w:r>
      <w:r w:rsidRPr="00B54593">
        <w:rPr>
          <w:rFonts w:ascii="Times New Roman" w:eastAsia="Times New Roman" w:hAnsi="Times New Roman" w:cs="Times New Roman"/>
          <w:color w:val="1A1A1A"/>
          <w:sz w:val="24"/>
          <w:szCs w:val="23"/>
          <w:lang w:eastAsia="ru-RU"/>
        </w:rPr>
        <w:t xml:space="preserve"> </w:t>
      </w:r>
      <w:proofErr w:type="gramStart"/>
      <w:r w:rsidRPr="00B54593">
        <w:rPr>
          <w:rFonts w:ascii="Times New Roman" w:eastAsia="Times New Roman" w:hAnsi="Times New Roman" w:cs="Times New Roman"/>
          <w:color w:val="1A1A1A"/>
          <w:sz w:val="24"/>
          <w:szCs w:val="23"/>
          <w:lang w:eastAsia="ru-RU"/>
        </w:rPr>
        <w:t>ясли-сада</w:t>
      </w:r>
      <w:proofErr w:type="gramEnd"/>
      <w:r w:rsidRPr="00B54593">
        <w:rPr>
          <w:rFonts w:ascii="Times New Roman" w:eastAsia="Times New Roman" w:hAnsi="Times New Roman" w:cs="Times New Roman"/>
          <w:color w:val="1A1A1A"/>
          <w:sz w:val="24"/>
          <w:szCs w:val="23"/>
          <w:lang w:eastAsia="ru-RU"/>
        </w:rPr>
        <w:t>;</w:t>
      </w:r>
    </w:p>
    <w:p w:rsidR="00613561" w:rsidRPr="00B54593" w:rsidRDefault="00613561" w:rsidP="00613561">
      <w:pPr>
        <w:pStyle w:val="a3"/>
        <w:numPr>
          <w:ilvl w:val="0"/>
          <w:numId w:val="7"/>
        </w:numPr>
        <w:shd w:val="clear" w:color="auto" w:fill="FFFFFF"/>
        <w:spacing w:after="0" w:line="240" w:lineRule="auto"/>
        <w:jc w:val="both"/>
        <w:rPr>
          <w:rFonts w:ascii="Times New Roman" w:eastAsia="Times New Roman" w:hAnsi="Times New Roman" w:cs="Times New Roman"/>
          <w:color w:val="1A1A1A"/>
          <w:sz w:val="24"/>
          <w:szCs w:val="23"/>
          <w:lang w:eastAsia="ru-RU"/>
        </w:rPr>
      </w:pPr>
      <w:r w:rsidRPr="00B54593">
        <w:rPr>
          <w:rFonts w:ascii="Times New Roman" w:eastAsia="Times New Roman" w:hAnsi="Times New Roman" w:cs="Times New Roman"/>
          <w:color w:val="1A1A1A"/>
          <w:sz w:val="24"/>
          <w:szCs w:val="23"/>
          <w:lang w:eastAsia="ru-RU"/>
        </w:rPr>
        <w:t>Повышать уровень самообразования.</w:t>
      </w:r>
    </w:p>
    <w:p w:rsidR="005A6246" w:rsidRDefault="005A6246"/>
    <w:sectPr w:rsidR="005A6246" w:rsidSect="0061356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EC0"/>
    <w:multiLevelType w:val="hybridMultilevel"/>
    <w:tmpl w:val="7246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7683D"/>
    <w:multiLevelType w:val="hybridMultilevel"/>
    <w:tmpl w:val="8A846BC4"/>
    <w:lvl w:ilvl="0" w:tplc="8366793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803A5B"/>
    <w:multiLevelType w:val="hybridMultilevel"/>
    <w:tmpl w:val="4AD09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55F28"/>
    <w:multiLevelType w:val="hybridMultilevel"/>
    <w:tmpl w:val="1B26EA8C"/>
    <w:lvl w:ilvl="0" w:tplc="59B83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941A09"/>
    <w:multiLevelType w:val="hybridMultilevel"/>
    <w:tmpl w:val="D9B0B4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4617F"/>
    <w:multiLevelType w:val="hybridMultilevel"/>
    <w:tmpl w:val="AFD61A5C"/>
    <w:lvl w:ilvl="0" w:tplc="A9AA725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D439DC"/>
    <w:multiLevelType w:val="hybridMultilevel"/>
    <w:tmpl w:val="958A4F00"/>
    <w:lvl w:ilvl="0" w:tplc="FA00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1D3AB8"/>
    <w:multiLevelType w:val="hybridMultilevel"/>
    <w:tmpl w:val="2B1ACBF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6FEC76CE"/>
    <w:multiLevelType w:val="hybridMultilevel"/>
    <w:tmpl w:val="CBD8C214"/>
    <w:lvl w:ilvl="0" w:tplc="0A98A580">
      <w:numFmt w:val="bullet"/>
      <w:lvlText w:val="•"/>
      <w:lvlJc w:val="left"/>
      <w:pPr>
        <w:ind w:left="1599" w:hanging="89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176044E"/>
    <w:multiLevelType w:val="hybridMultilevel"/>
    <w:tmpl w:val="8C0049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9"/>
  </w:num>
  <w:num w:numId="6">
    <w:abstractNumId w:val="3"/>
  </w:num>
  <w:num w:numId="7">
    <w:abstractNumId w:val="0"/>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09"/>
    <w:rsid w:val="00252809"/>
    <w:rsid w:val="005A6246"/>
    <w:rsid w:val="005F74CE"/>
    <w:rsid w:val="00613561"/>
    <w:rsid w:val="006E0B2D"/>
    <w:rsid w:val="00BA4CA5"/>
    <w:rsid w:val="00D6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61"/>
    <w:pPr>
      <w:ind w:left="720"/>
      <w:contextualSpacing/>
    </w:pPr>
  </w:style>
  <w:style w:type="table" w:styleId="a4">
    <w:name w:val="Table Grid"/>
    <w:basedOn w:val="a1"/>
    <w:uiPriority w:val="59"/>
    <w:rsid w:val="00613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4C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61"/>
    <w:pPr>
      <w:ind w:left="720"/>
      <w:contextualSpacing/>
    </w:pPr>
  </w:style>
  <w:style w:type="table" w:styleId="a4">
    <w:name w:val="Table Grid"/>
    <w:basedOn w:val="a1"/>
    <w:uiPriority w:val="59"/>
    <w:rsid w:val="00613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4C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Бейімделудің жоғары деңгейі</c:v>
                </c:pt>
              </c:strCache>
            </c:strRef>
          </c:tx>
          <c:spPr>
            <a:solidFill>
              <a:srgbClr val="92D050"/>
            </a:solidFill>
            <a:ln>
              <a:solidFill>
                <a:schemeClr val="accent1"/>
              </a:solidFill>
            </a:ln>
          </c:spPr>
          <c:invertIfNegative val="0"/>
          <c:cat>
            <c:strRef>
              <c:f>Лист1!$A$2</c:f>
              <c:strCache>
                <c:ptCount val="1"/>
                <c:pt idx="0">
                  <c:v>Бейімделу деңгейі</c:v>
                </c:pt>
              </c:strCache>
            </c:strRef>
          </c:cat>
          <c:val>
            <c:numRef>
              <c:f>Лист1!$B$2</c:f>
              <c:numCache>
                <c:formatCode>0%</c:formatCode>
                <c:ptCount val="1"/>
                <c:pt idx="0">
                  <c:v>0.6</c:v>
                </c:pt>
              </c:numCache>
            </c:numRef>
          </c:val>
          <c:extLst xmlns:c16r2="http://schemas.microsoft.com/office/drawing/2015/06/chart">
            <c:ext xmlns:c16="http://schemas.microsoft.com/office/drawing/2014/chart" uri="{C3380CC4-5D6E-409C-BE32-E72D297353CC}">
              <c16:uniqueId val="{00000000-665D-4B36-9366-0D3F6085F6FF}"/>
            </c:ext>
          </c:extLst>
        </c:ser>
        <c:ser>
          <c:idx val="1"/>
          <c:order val="1"/>
          <c:tx>
            <c:strRef>
              <c:f>Лист1!$C$1</c:f>
              <c:strCache>
                <c:ptCount val="1"/>
                <c:pt idx="0">
                  <c:v>Бейімделудің орташа деңгейі</c:v>
                </c:pt>
              </c:strCache>
            </c:strRef>
          </c:tx>
          <c:spPr>
            <a:solidFill>
              <a:schemeClr val="tx2">
                <a:lumMod val="60000"/>
                <a:lumOff val="40000"/>
              </a:schemeClr>
            </a:solidFill>
          </c:spPr>
          <c:invertIfNegative val="0"/>
          <c:cat>
            <c:strRef>
              <c:f>Лист1!$A$2</c:f>
              <c:strCache>
                <c:ptCount val="1"/>
                <c:pt idx="0">
                  <c:v>Бейімделу деңгейі</c:v>
                </c:pt>
              </c:strCache>
            </c:strRef>
          </c:cat>
          <c:val>
            <c:numRef>
              <c:f>Лист1!$C$2</c:f>
              <c:numCache>
                <c:formatCode>0%</c:formatCode>
                <c:ptCount val="1"/>
                <c:pt idx="0">
                  <c:v>0.38</c:v>
                </c:pt>
              </c:numCache>
            </c:numRef>
          </c:val>
          <c:extLst xmlns:c16r2="http://schemas.microsoft.com/office/drawing/2015/06/chart">
            <c:ext xmlns:c16="http://schemas.microsoft.com/office/drawing/2014/chart" uri="{C3380CC4-5D6E-409C-BE32-E72D297353CC}">
              <c16:uniqueId val="{00000001-665D-4B36-9366-0D3F6085F6FF}"/>
            </c:ext>
          </c:extLst>
        </c:ser>
        <c:ser>
          <c:idx val="2"/>
          <c:order val="2"/>
          <c:tx>
            <c:strRef>
              <c:f>Лист1!$D$1</c:f>
              <c:strCache>
                <c:ptCount val="1"/>
                <c:pt idx="0">
                  <c:v>Бейімделудің төмен деңгейі</c:v>
                </c:pt>
              </c:strCache>
            </c:strRef>
          </c:tx>
          <c:spPr>
            <a:solidFill>
              <a:srgbClr val="FF0000"/>
            </a:solidFill>
          </c:spPr>
          <c:invertIfNegative val="0"/>
          <c:cat>
            <c:strRef>
              <c:f>Лист1!$A$2</c:f>
              <c:strCache>
                <c:ptCount val="1"/>
                <c:pt idx="0">
                  <c:v>Бейімделу деңгейі</c:v>
                </c:pt>
              </c:strCache>
            </c:strRef>
          </c:cat>
          <c:val>
            <c:numRef>
              <c:f>Лист1!$D$2</c:f>
              <c:numCache>
                <c:formatCode>0%</c:formatCode>
                <c:ptCount val="1"/>
                <c:pt idx="0">
                  <c:v>0.02</c:v>
                </c:pt>
              </c:numCache>
            </c:numRef>
          </c:val>
          <c:extLst xmlns:c16r2="http://schemas.microsoft.com/office/drawing/2015/06/chart">
            <c:ext xmlns:c16="http://schemas.microsoft.com/office/drawing/2014/chart" uri="{C3380CC4-5D6E-409C-BE32-E72D297353CC}">
              <c16:uniqueId val="{00000002-665D-4B36-9366-0D3F6085F6FF}"/>
            </c:ext>
          </c:extLst>
        </c:ser>
        <c:dLbls>
          <c:showLegendKey val="0"/>
          <c:showVal val="0"/>
          <c:showCatName val="0"/>
          <c:showSerName val="0"/>
          <c:showPercent val="0"/>
          <c:showBubbleSize val="0"/>
        </c:dLbls>
        <c:gapWidth val="150"/>
        <c:axId val="54142464"/>
        <c:axId val="54144000"/>
      </c:barChart>
      <c:catAx>
        <c:axId val="54142464"/>
        <c:scaling>
          <c:orientation val="minMax"/>
        </c:scaling>
        <c:delete val="0"/>
        <c:axPos val="b"/>
        <c:numFmt formatCode="General" sourceLinked="0"/>
        <c:majorTickMark val="out"/>
        <c:minorTickMark val="none"/>
        <c:tickLblPos val="nextTo"/>
        <c:crossAx val="54144000"/>
        <c:crosses val="autoZero"/>
        <c:auto val="1"/>
        <c:lblAlgn val="ctr"/>
        <c:lblOffset val="100"/>
        <c:noMultiLvlLbl val="0"/>
      </c:catAx>
      <c:valAx>
        <c:axId val="54144000"/>
        <c:scaling>
          <c:orientation val="minMax"/>
        </c:scaling>
        <c:delete val="0"/>
        <c:axPos val="l"/>
        <c:majorGridlines/>
        <c:numFmt formatCode="0%" sourceLinked="1"/>
        <c:majorTickMark val="out"/>
        <c:minorTickMark val="none"/>
        <c:tickLblPos val="nextTo"/>
        <c:crossAx val="541424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Жоғары деңгей</c:v>
                </c:pt>
              </c:strCache>
            </c:strRef>
          </c:tx>
          <c:spPr>
            <a:solidFill>
              <a:srgbClr val="92D050"/>
            </a:solidFill>
          </c:spPr>
          <c:invertIfNegative val="0"/>
          <c:cat>
            <c:strRef>
              <c:f>Лист1!$A$2</c:f>
              <c:strCache>
                <c:ptCount val="1"/>
                <c:pt idx="0">
                  <c:v>Танымдық үдерістер деңгейі</c:v>
                </c:pt>
              </c:strCache>
            </c:strRef>
          </c:cat>
          <c:val>
            <c:numRef>
              <c:f>Лист1!$B$2</c:f>
              <c:numCache>
                <c:formatCode>0%</c:formatCode>
                <c:ptCount val="1"/>
                <c:pt idx="0">
                  <c:v>0.94</c:v>
                </c:pt>
              </c:numCache>
            </c:numRef>
          </c:val>
          <c:extLst xmlns:c16r2="http://schemas.microsoft.com/office/drawing/2015/06/chart">
            <c:ext xmlns:c16="http://schemas.microsoft.com/office/drawing/2014/chart" uri="{C3380CC4-5D6E-409C-BE32-E72D297353CC}">
              <c16:uniqueId val="{00000000-CCBD-49D7-BE88-38973E1EB0AA}"/>
            </c:ext>
          </c:extLst>
        </c:ser>
        <c:ser>
          <c:idx val="1"/>
          <c:order val="1"/>
          <c:tx>
            <c:strRef>
              <c:f>Лист1!$C$1</c:f>
              <c:strCache>
                <c:ptCount val="1"/>
                <c:pt idx="0">
                  <c:v>Орташа деңгей</c:v>
                </c:pt>
              </c:strCache>
            </c:strRef>
          </c:tx>
          <c:spPr>
            <a:solidFill>
              <a:schemeClr val="tx2">
                <a:lumMod val="60000"/>
                <a:lumOff val="40000"/>
              </a:schemeClr>
            </a:solidFill>
          </c:spPr>
          <c:invertIfNegative val="0"/>
          <c:cat>
            <c:strRef>
              <c:f>Лист1!$A$2</c:f>
              <c:strCache>
                <c:ptCount val="1"/>
                <c:pt idx="0">
                  <c:v>Танымдық үдерістер деңгейі</c:v>
                </c:pt>
              </c:strCache>
            </c:strRef>
          </c:cat>
          <c:val>
            <c:numRef>
              <c:f>Лист1!$C$2</c:f>
              <c:numCache>
                <c:formatCode>0%</c:formatCode>
                <c:ptCount val="1"/>
                <c:pt idx="0">
                  <c:v>0.06</c:v>
                </c:pt>
              </c:numCache>
            </c:numRef>
          </c:val>
          <c:extLst xmlns:c16r2="http://schemas.microsoft.com/office/drawing/2015/06/chart">
            <c:ext xmlns:c16="http://schemas.microsoft.com/office/drawing/2014/chart" uri="{C3380CC4-5D6E-409C-BE32-E72D297353CC}">
              <c16:uniqueId val="{00000001-CCBD-49D7-BE88-38973E1EB0AA}"/>
            </c:ext>
          </c:extLst>
        </c:ser>
        <c:ser>
          <c:idx val="2"/>
          <c:order val="2"/>
          <c:tx>
            <c:strRef>
              <c:f>Лист1!$D$1</c:f>
              <c:strCache>
                <c:ptCount val="1"/>
                <c:pt idx="0">
                  <c:v>Төмен деңгей</c:v>
                </c:pt>
              </c:strCache>
            </c:strRef>
          </c:tx>
          <c:spPr>
            <a:solidFill>
              <a:srgbClr val="FF0000"/>
            </a:solidFill>
          </c:spPr>
          <c:invertIfNegative val="0"/>
          <c:cat>
            <c:strRef>
              <c:f>Лист1!$A$2</c:f>
              <c:strCache>
                <c:ptCount val="1"/>
                <c:pt idx="0">
                  <c:v>Танымдық үдерістер деңгейі</c:v>
                </c:pt>
              </c:strCache>
            </c:strRef>
          </c:cat>
          <c:val>
            <c:numRef>
              <c:f>Лист1!$D$2</c:f>
              <c:numCache>
                <c:formatCode>0%</c:formatCode>
                <c:ptCount val="1"/>
                <c:pt idx="0">
                  <c:v>0</c:v>
                </c:pt>
              </c:numCache>
            </c:numRef>
          </c:val>
          <c:extLst xmlns:c16r2="http://schemas.microsoft.com/office/drawing/2015/06/chart">
            <c:ext xmlns:c16="http://schemas.microsoft.com/office/drawing/2014/chart" uri="{C3380CC4-5D6E-409C-BE32-E72D297353CC}">
              <c16:uniqueId val="{00000002-CCBD-49D7-BE88-38973E1EB0AA}"/>
            </c:ext>
          </c:extLst>
        </c:ser>
        <c:dLbls>
          <c:showLegendKey val="0"/>
          <c:showVal val="0"/>
          <c:showCatName val="0"/>
          <c:showSerName val="0"/>
          <c:showPercent val="0"/>
          <c:showBubbleSize val="0"/>
        </c:dLbls>
        <c:gapWidth val="150"/>
        <c:axId val="54187520"/>
        <c:axId val="54189056"/>
      </c:barChart>
      <c:catAx>
        <c:axId val="54187520"/>
        <c:scaling>
          <c:orientation val="minMax"/>
        </c:scaling>
        <c:delete val="0"/>
        <c:axPos val="b"/>
        <c:numFmt formatCode="General" sourceLinked="0"/>
        <c:majorTickMark val="out"/>
        <c:minorTickMark val="none"/>
        <c:tickLblPos val="nextTo"/>
        <c:crossAx val="54189056"/>
        <c:crosses val="autoZero"/>
        <c:auto val="1"/>
        <c:lblAlgn val="ctr"/>
        <c:lblOffset val="100"/>
        <c:noMultiLvlLbl val="0"/>
      </c:catAx>
      <c:valAx>
        <c:axId val="54189056"/>
        <c:scaling>
          <c:orientation val="minMax"/>
        </c:scaling>
        <c:delete val="0"/>
        <c:axPos val="l"/>
        <c:majorGridlines/>
        <c:numFmt formatCode="0%" sourceLinked="1"/>
        <c:majorTickMark val="out"/>
        <c:minorTickMark val="none"/>
        <c:tickLblPos val="nextTo"/>
        <c:crossAx val="5418752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Жоғары деңгей</c:v>
                </c:pt>
              </c:strCache>
            </c:strRef>
          </c:tx>
          <c:spPr>
            <a:solidFill>
              <a:srgbClr val="92D050"/>
            </a:solidFill>
          </c:spPr>
          <c:invertIfNegative val="0"/>
          <c:cat>
            <c:strRef>
              <c:f>Лист1!$A$2</c:f>
              <c:strCache>
                <c:ptCount val="1"/>
                <c:pt idx="0">
                  <c:v>Мектепке дайындық деңгейі</c:v>
                </c:pt>
              </c:strCache>
            </c:strRef>
          </c:cat>
          <c:val>
            <c:numRef>
              <c:f>Лист1!$B$2</c:f>
              <c:numCache>
                <c:formatCode>0%</c:formatCode>
                <c:ptCount val="1"/>
                <c:pt idx="0">
                  <c:v>0.86</c:v>
                </c:pt>
              </c:numCache>
            </c:numRef>
          </c:val>
          <c:extLst xmlns:c16r2="http://schemas.microsoft.com/office/drawing/2015/06/chart">
            <c:ext xmlns:c16="http://schemas.microsoft.com/office/drawing/2014/chart" uri="{C3380CC4-5D6E-409C-BE32-E72D297353CC}">
              <c16:uniqueId val="{00000000-12C2-4738-B441-A8ADE95576F3}"/>
            </c:ext>
          </c:extLst>
        </c:ser>
        <c:ser>
          <c:idx val="1"/>
          <c:order val="1"/>
          <c:tx>
            <c:strRef>
              <c:f>Лист1!$C$1</c:f>
              <c:strCache>
                <c:ptCount val="1"/>
                <c:pt idx="0">
                  <c:v>Орташа деңгей</c:v>
                </c:pt>
              </c:strCache>
            </c:strRef>
          </c:tx>
          <c:spPr>
            <a:solidFill>
              <a:schemeClr val="tx2">
                <a:lumMod val="60000"/>
                <a:lumOff val="40000"/>
              </a:schemeClr>
            </a:solidFill>
          </c:spPr>
          <c:invertIfNegative val="0"/>
          <c:cat>
            <c:strRef>
              <c:f>Лист1!$A$2</c:f>
              <c:strCache>
                <c:ptCount val="1"/>
                <c:pt idx="0">
                  <c:v>Мектепке дайындық деңгейі</c:v>
                </c:pt>
              </c:strCache>
            </c:strRef>
          </c:cat>
          <c:val>
            <c:numRef>
              <c:f>Лист1!$C$2</c:f>
              <c:numCache>
                <c:formatCode>0%</c:formatCode>
                <c:ptCount val="1"/>
                <c:pt idx="0">
                  <c:v>0.14000000000000001</c:v>
                </c:pt>
              </c:numCache>
            </c:numRef>
          </c:val>
          <c:extLst xmlns:c16r2="http://schemas.microsoft.com/office/drawing/2015/06/chart">
            <c:ext xmlns:c16="http://schemas.microsoft.com/office/drawing/2014/chart" uri="{C3380CC4-5D6E-409C-BE32-E72D297353CC}">
              <c16:uniqueId val="{00000001-12C2-4738-B441-A8ADE95576F3}"/>
            </c:ext>
          </c:extLst>
        </c:ser>
        <c:ser>
          <c:idx val="2"/>
          <c:order val="2"/>
          <c:tx>
            <c:strRef>
              <c:f>Лист1!$D$1</c:f>
              <c:strCache>
                <c:ptCount val="1"/>
                <c:pt idx="0">
                  <c:v>Төмен деңгей</c:v>
                </c:pt>
              </c:strCache>
            </c:strRef>
          </c:tx>
          <c:spPr>
            <a:solidFill>
              <a:srgbClr val="FF0000"/>
            </a:solidFill>
          </c:spPr>
          <c:invertIfNegative val="0"/>
          <c:cat>
            <c:strRef>
              <c:f>Лист1!$A$2</c:f>
              <c:strCache>
                <c:ptCount val="1"/>
                <c:pt idx="0">
                  <c:v>Мектепке дайындық деңгейі</c:v>
                </c:pt>
              </c:strCache>
            </c:strRef>
          </c:cat>
          <c:val>
            <c:numRef>
              <c:f>Лист1!$D$2</c:f>
              <c:numCache>
                <c:formatCode>0%</c:formatCode>
                <c:ptCount val="1"/>
                <c:pt idx="0">
                  <c:v>0</c:v>
                </c:pt>
              </c:numCache>
            </c:numRef>
          </c:val>
          <c:extLst xmlns:c16r2="http://schemas.microsoft.com/office/drawing/2015/06/chart">
            <c:ext xmlns:c16="http://schemas.microsoft.com/office/drawing/2014/chart" uri="{C3380CC4-5D6E-409C-BE32-E72D297353CC}">
              <c16:uniqueId val="{00000002-12C2-4738-B441-A8ADE95576F3}"/>
            </c:ext>
          </c:extLst>
        </c:ser>
        <c:dLbls>
          <c:showLegendKey val="0"/>
          <c:showVal val="0"/>
          <c:showCatName val="0"/>
          <c:showSerName val="0"/>
          <c:showPercent val="0"/>
          <c:showBubbleSize val="0"/>
        </c:dLbls>
        <c:gapWidth val="150"/>
        <c:axId val="56399360"/>
        <c:axId val="56400896"/>
      </c:barChart>
      <c:catAx>
        <c:axId val="56399360"/>
        <c:scaling>
          <c:orientation val="minMax"/>
        </c:scaling>
        <c:delete val="0"/>
        <c:axPos val="b"/>
        <c:numFmt formatCode="General" sourceLinked="0"/>
        <c:majorTickMark val="out"/>
        <c:minorTickMark val="none"/>
        <c:tickLblPos val="nextTo"/>
        <c:crossAx val="56400896"/>
        <c:crosses val="autoZero"/>
        <c:auto val="1"/>
        <c:lblAlgn val="ctr"/>
        <c:lblOffset val="100"/>
        <c:noMultiLvlLbl val="0"/>
      </c:catAx>
      <c:valAx>
        <c:axId val="56400896"/>
        <c:scaling>
          <c:orientation val="minMax"/>
        </c:scaling>
        <c:delete val="0"/>
        <c:axPos val="l"/>
        <c:majorGridlines/>
        <c:numFmt formatCode="0%" sourceLinked="1"/>
        <c:majorTickMark val="out"/>
        <c:minorTickMark val="none"/>
        <c:tickLblPos val="nextTo"/>
        <c:crossAx val="563993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Легкая адаптация</c:v>
                </c:pt>
              </c:strCache>
            </c:strRef>
          </c:tx>
          <c:spPr>
            <a:solidFill>
              <a:srgbClr val="92D050"/>
            </a:solidFill>
            <a:ln>
              <a:solidFill>
                <a:schemeClr val="accent1"/>
              </a:solidFill>
            </a:ln>
          </c:spPr>
          <c:invertIfNegative val="0"/>
          <c:cat>
            <c:strRef>
              <c:f>Лист1!$A$2</c:f>
              <c:strCache>
                <c:ptCount val="1"/>
                <c:pt idx="0">
                  <c:v>Степень адаптации средних групп </c:v>
                </c:pt>
              </c:strCache>
            </c:strRef>
          </c:cat>
          <c:val>
            <c:numRef>
              <c:f>Лист1!$B$2</c:f>
              <c:numCache>
                <c:formatCode>0%</c:formatCode>
                <c:ptCount val="1"/>
                <c:pt idx="0">
                  <c:v>0.61</c:v>
                </c:pt>
              </c:numCache>
            </c:numRef>
          </c:val>
        </c:ser>
        <c:ser>
          <c:idx val="1"/>
          <c:order val="1"/>
          <c:tx>
            <c:strRef>
              <c:f>Лист1!$C$1</c:f>
              <c:strCache>
                <c:ptCount val="1"/>
                <c:pt idx="0">
                  <c:v>Средняя адаптация</c:v>
                </c:pt>
              </c:strCache>
            </c:strRef>
          </c:tx>
          <c:spPr>
            <a:solidFill>
              <a:schemeClr val="tx2">
                <a:lumMod val="60000"/>
                <a:lumOff val="40000"/>
              </a:schemeClr>
            </a:solidFill>
          </c:spPr>
          <c:invertIfNegative val="0"/>
          <c:cat>
            <c:strRef>
              <c:f>Лист1!$A$2</c:f>
              <c:strCache>
                <c:ptCount val="1"/>
                <c:pt idx="0">
                  <c:v>Степень адаптации средних групп </c:v>
                </c:pt>
              </c:strCache>
            </c:strRef>
          </c:cat>
          <c:val>
            <c:numRef>
              <c:f>Лист1!$C$2</c:f>
              <c:numCache>
                <c:formatCode>0%</c:formatCode>
                <c:ptCount val="1"/>
                <c:pt idx="0">
                  <c:v>0.37</c:v>
                </c:pt>
              </c:numCache>
            </c:numRef>
          </c:val>
        </c:ser>
        <c:ser>
          <c:idx val="2"/>
          <c:order val="2"/>
          <c:tx>
            <c:strRef>
              <c:f>Лист1!$D$1</c:f>
              <c:strCache>
                <c:ptCount val="1"/>
                <c:pt idx="0">
                  <c:v>Низкий уровень адаптации</c:v>
                </c:pt>
              </c:strCache>
            </c:strRef>
          </c:tx>
          <c:spPr>
            <a:solidFill>
              <a:srgbClr val="FF0000"/>
            </a:solidFill>
          </c:spPr>
          <c:invertIfNegative val="0"/>
          <c:cat>
            <c:strRef>
              <c:f>Лист1!$A$2</c:f>
              <c:strCache>
                <c:ptCount val="1"/>
                <c:pt idx="0">
                  <c:v>Степень адаптации средних групп </c:v>
                </c:pt>
              </c:strCache>
            </c:strRef>
          </c:cat>
          <c:val>
            <c:numRef>
              <c:f>Лист1!$D$2</c:f>
              <c:numCache>
                <c:formatCode>0%</c:formatCode>
                <c:ptCount val="1"/>
                <c:pt idx="0">
                  <c:v>0.02</c:v>
                </c:pt>
              </c:numCache>
            </c:numRef>
          </c:val>
        </c:ser>
        <c:dLbls>
          <c:showLegendKey val="0"/>
          <c:showVal val="0"/>
          <c:showCatName val="0"/>
          <c:showSerName val="0"/>
          <c:showPercent val="0"/>
          <c:showBubbleSize val="0"/>
        </c:dLbls>
        <c:gapWidth val="150"/>
        <c:axId val="56279040"/>
        <c:axId val="56280576"/>
      </c:barChart>
      <c:catAx>
        <c:axId val="56279040"/>
        <c:scaling>
          <c:orientation val="minMax"/>
        </c:scaling>
        <c:delete val="0"/>
        <c:axPos val="b"/>
        <c:majorTickMark val="out"/>
        <c:minorTickMark val="none"/>
        <c:tickLblPos val="nextTo"/>
        <c:crossAx val="56280576"/>
        <c:crosses val="autoZero"/>
        <c:auto val="1"/>
        <c:lblAlgn val="ctr"/>
        <c:lblOffset val="100"/>
        <c:noMultiLvlLbl val="0"/>
      </c:catAx>
      <c:valAx>
        <c:axId val="56280576"/>
        <c:scaling>
          <c:orientation val="minMax"/>
        </c:scaling>
        <c:delete val="0"/>
        <c:axPos val="l"/>
        <c:majorGridlines/>
        <c:numFmt formatCode="0%" sourceLinked="1"/>
        <c:majorTickMark val="out"/>
        <c:minorTickMark val="none"/>
        <c:tickLblPos val="nextTo"/>
        <c:crossAx val="5627904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 </c:v>
                </c:pt>
              </c:strCache>
            </c:strRef>
          </c:tx>
          <c:spPr>
            <a:solidFill>
              <a:srgbClr val="92D050"/>
            </a:solidFill>
          </c:spPr>
          <c:invertIfNegative val="0"/>
          <c:cat>
            <c:strRef>
              <c:f>Лист1!$A$2</c:f>
              <c:strCache>
                <c:ptCount val="1"/>
                <c:pt idx="0">
                  <c:v>Уровень познавательных процессов старших групп</c:v>
                </c:pt>
              </c:strCache>
            </c:strRef>
          </c:cat>
          <c:val>
            <c:numRef>
              <c:f>Лист1!$B$2</c:f>
              <c:numCache>
                <c:formatCode>0%</c:formatCode>
                <c:ptCount val="1"/>
                <c:pt idx="0">
                  <c:v>0.94</c:v>
                </c:pt>
              </c:numCache>
            </c:numRef>
          </c:val>
        </c:ser>
        <c:ser>
          <c:idx val="1"/>
          <c:order val="1"/>
          <c:tx>
            <c:strRef>
              <c:f>Лист1!$C$1</c:f>
              <c:strCache>
                <c:ptCount val="1"/>
                <c:pt idx="0">
                  <c:v>Средний уровень</c:v>
                </c:pt>
              </c:strCache>
            </c:strRef>
          </c:tx>
          <c:spPr>
            <a:solidFill>
              <a:schemeClr val="tx2">
                <a:lumMod val="60000"/>
                <a:lumOff val="40000"/>
              </a:schemeClr>
            </a:solidFill>
          </c:spPr>
          <c:invertIfNegative val="0"/>
          <c:cat>
            <c:strRef>
              <c:f>Лист1!$A$2</c:f>
              <c:strCache>
                <c:ptCount val="1"/>
                <c:pt idx="0">
                  <c:v>Уровень познавательных процессов старших групп</c:v>
                </c:pt>
              </c:strCache>
            </c:strRef>
          </c:cat>
          <c:val>
            <c:numRef>
              <c:f>Лист1!$C$2</c:f>
              <c:numCache>
                <c:formatCode>0%</c:formatCode>
                <c:ptCount val="1"/>
                <c:pt idx="0">
                  <c:v>0.06</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c:f>
              <c:strCache>
                <c:ptCount val="1"/>
                <c:pt idx="0">
                  <c:v>Уровень познавательных процессов старших групп</c:v>
                </c:pt>
              </c:strCache>
            </c:strRef>
          </c:cat>
          <c:val>
            <c:numRef>
              <c:f>Лист1!$D$2</c:f>
              <c:numCache>
                <c:formatCode>0%</c:formatCode>
                <c:ptCount val="1"/>
                <c:pt idx="0">
                  <c:v>0</c:v>
                </c:pt>
              </c:numCache>
            </c:numRef>
          </c:val>
        </c:ser>
        <c:dLbls>
          <c:showLegendKey val="0"/>
          <c:showVal val="0"/>
          <c:showCatName val="0"/>
          <c:showSerName val="0"/>
          <c:showPercent val="0"/>
          <c:showBubbleSize val="0"/>
        </c:dLbls>
        <c:gapWidth val="150"/>
        <c:axId val="57412992"/>
        <c:axId val="57422976"/>
      </c:barChart>
      <c:catAx>
        <c:axId val="57412992"/>
        <c:scaling>
          <c:orientation val="minMax"/>
        </c:scaling>
        <c:delete val="0"/>
        <c:axPos val="b"/>
        <c:majorTickMark val="out"/>
        <c:minorTickMark val="none"/>
        <c:tickLblPos val="nextTo"/>
        <c:crossAx val="57422976"/>
        <c:crosses val="autoZero"/>
        <c:auto val="1"/>
        <c:lblAlgn val="ctr"/>
        <c:lblOffset val="100"/>
        <c:noMultiLvlLbl val="0"/>
      </c:catAx>
      <c:valAx>
        <c:axId val="57422976"/>
        <c:scaling>
          <c:orientation val="minMax"/>
        </c:scaling>
        <c:delete val="0"/>
        <c:axPos val="l"/>
        <c:majorGridlines/>
        <c:numFmt formatCode="0%" sourceLinked="1"/>
        <c:majorTickMark val="out"/>
        <c:minorTickMark val="none"/>
        <c:tickLblPos val="nextTo"/>
        <c:crossAx val="574129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 </c:v>
                </c:pt>
              </c:strCache>
            </c:strRef>
          </c:tx>
          <c:spPr>
            <a:solidFill>
              <a:srgbClr val="92D050"/>
            </a:solidFill>
          </c:spPr>
          <c:invertIfNegative val="0"/>
          <c:cat>
            <c:strRef>
              <c:f>Лист1!$A$2</c:f>
              <c:strCache>
                <c:ptCount val="1"/>
                <c:pt idx="0">
                  <c:v>Уровень готовности к школе </c:v>
                </c:pt>
              </c:strCache>
            </c:strRef>
          </c:cat>
          <c:val>
            <c:numRef>
              <c:f>Лист1!$B$2</c:f>
              <c:numCache>
                <c:formatCode>0%</c:formatCode>
                <c:ptCount val="1"/>
                <c:pt idx="0">
                  <c:v>0.86</c:v>
                </c:pt>
              </c:numCache>
            </c:numRef>
          </c:val>
        </c:ser>
        <c:ser>
          <c:idx val="1"/>
          <c:order val="1"/>
          <c:tx>
            <c:strRef>
              <c:f>Лист1!$C$1</c:f>
              <c:strCache>
                <c:ptCount val="1"/>
                <c:pt idx="0">
                  <c:v>Средний уровень</c:v>
                </c:pt>
              </c:strCache>
            </c:strRef>
          </c:tx>
          <c:spPr>
            <a:solidFill>
              <a:schemeClr val="tx2">
                <a:lumMod val="60000"/>
                <a:lumOff val="40000"/>
              </a:schemeClr>
            </a:solidFill>
          </c:spPr>
          <c:invertIfNegative val="0"/>
          <c:cat>
            <c:strRef>
              <c:f>Лист1!$A$2</c:f>
              <c:strCache>
                <c:ptCount val="1"/>
                <c:pt idx="0">
                  <c:v>Уровень готовности к школе </c:v>
                </c:pt>
              </c:strCache>
            </c:strRef>
          </c:cat>
          <c:val>
            <c:numRef>
              <c:f>Лист1!$C$2</c:f>
              <c:numCache>
                <c:formatCode>0%</c:formatCode>
                <c:ptCount val="1"/>
                <c:pt idx="0">
                  <c:v>0.14000000000000001</c:v>
                </c:pt>
              </c:numCache>
            </c:numRef>
          </c:val>
        </c:ser>
        <c:ser>
          <c:idx val="2"/>
          <c:order val="2"/>
          <c:tx>
            <c:strRef>
              <c:f>Лист1!$D$1</c:f>
              <c:strCache>
                <c:ptCount val="1"/>
                <c:pt idx="0">
                  <c:v>Низкий уровень</c:v>
                </c:pt>
              </c:strCache>
            </c:strRef>
          </c:tx>
          <c:spPr>
            <a:solidFill>
              <a:srgbClr val="FF0000"/>
            </a:solidFill>
          </c:spPr>
          <c:invertIfNegative val="0"/>
          <c:cat>
            <c:strRef>
              <c:f>Лист1!$A$2</c:f>
              <c:strCache>
                <c:ptCount val="1"/>
                <c:pt idx="0">
                  <c:v>Уровень готовности к школе </c:v>
                </c:pt>
              </c:strCache>
            </c:strRef>
          </c:cat>
          <c:val>
            <c:numRef>
              <c:f>Лист1!$D$2</c:f>
              <c:numCache>
                <c:formatCode>0%</c:formatCode>
                <c:ptCount val="1"/>
                <c:pt idx="0">
                  <c:v>0</c:v>
                </c:pt>
              </c:numCache>
            </c:numRef>
          </c:val>
        </c:ser>
        <c:dLbls>
          <c:showLegendKey val="0"/>
          <c:showVal val="0"/>
          <c:showCatName val="0"/>
          <c:showSerName val="0"/>
          <c:showPercent val="0"/>
          <c:showBubbleSize val="0"/>
        </c:dLbls>
        <c:gapWidth val="150"/>
        <c:axId val="57473280"/>
        <c:axId val="57475072"/>
      </c:barChart>
      <c:catAx>
        <c:axId val="57473280"/>
        <c:scaling>
          <c:orientation val="minMax"/>
        </c:scaling>
        <c:delete val="0"/>
        <c:axPos val="b"/>
        <c:majorTickMark val="out"/>
        <c:minorTickMark val="none"/>
        <c:tickLblPos val="nextTo"/>
        <c:crossAx val="57475072"/>
        <c:crosses val="autoZero"/>
        <c:auto val="1"/>
        <c:lblAlgn val="ctr"/>
        <c:lblOffset val="100"/>
        <c:noMultiLvlLbl val="0"/>
      </c:catAx>
      <c:valAx>
        <c:axId val="57475072"/>
        <c:scaling>
          <c:orientation val="minMax"/>
        </c:scaling>
        <c:delete val="0"/>
        <c:axPos val="l"/>
        <c:majorGridlines/>
        <c:numFmt formatCode="0%" sourceLinked="1"/>
        <c:majorTickMark val="out"/>
        <c:minorTickMark val="none"/>
        <c:tickLblPos val="nextTo"/>
        <c:crossAx val="5747328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64E1-38F4-408F-87D4-BF9FEC61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Еркежан</dc:creator>
  <cp:keywords/>
  <dc:description/>
  <cp:lastModifiedBy>Еркежан</cp:lastModifiedBy>
  <cp:revision>4</cp:revision>
  <cp:lastPrinted>2025-05-20T09:38:00Z</cp:lastPrinted>
  <dcterms:created xsi:type="dcterms:W3CDTF">2025-05-19T06:24:00Z</dcterms:created>
  <dcterms:modified xsi:type="dcterms:W3CDTF">2025-05-20T09:39:00Z</dcterms:modified>
</cp:coreProperties>
</file>